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F" w:rsidRDefault="00663A2F" w:rsidP="00C519EA">
      <w:pPr>
        <w:ind w:firstLine="708"/>
        <w:rPr>
          <w:lang w:val="uk-UA"/>
        </w:rPr>
      </w:pPr>
      <w:r>
        <w:rPr>
          <w:lang w:val="uk-UA"/>
        </w:rPr>
        <w:t>СХВАЛЕНО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ЗАТВЕРДЖЕНО</w:t>
      </w:r>
    </w:p>
    <w:p w:rsidR="00663A2F" w:rsidRDefault="00663A2F" w:rsidP="00C519EA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216A3">
        <w:rPr>
          <w:bCs/>
          <w:lang w:val="uk-UA"/>
        </w:rPr>
        <w:t xml:space="preserve">Вченою радою Львівського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Ректор </w:t>
      </w:r>
      <w:r w:rsidRPr="008216A3">
        <w:rPr>
          <w:bCs/>
          <w:lang w:val="uk-UA"/>
        </w:rPr>
        <w:t xml:space="preserve">Львівського </w:t>
      </w:r>
    </w:p>
    <w:p w:rsidR="00663A2F" w:rsidRPr="008216A3" w:rsidRDefault="00663A2F" w:rsidP="00C519EA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216A3">
        <w:rPr>
          <w:bCs/>
          <w:lang w:val="uk-UA"/>
        </w:rPr>
        <w:t xml:space="preserve">національного університету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8216A3">
        <w:rPr>
          <w:bCs/>
          <w:lang w:val="uk-UA"/>
        </w:rPr>
        <w:t>національного університету</w:t>
      </w:r>
      <w:r>
        <w:rPr>
          <w:bCs/>
          <w:lang w:val="uk-UA"/>
        </w:rPr>
        <w:t xml:space="preserve">   </w:t>
      </w:r>
    </w:p>
    <w:p w:rsidR="00663A2F" w:rsidRDefault="00663A2F" w:rsidP="00C519EA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216A3">
        <w:rPr>
          <w:bCs/>
          <w:lang w:val="uk-UA"/>
        </w:rPr>
        <w:t>ветеринарної медицини та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8216A3">
        <w:rPr>
          <w:bCs/>
          <w:lang w:val="uk-UA"/>
        </w:rPr>
        <w:t xml:space="preserve">ветеринарної медицини та  біотехнологій імені С.З.Ґжицького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8216A3">
        <w:rPr>
          <w:bCs/>
          <w:lang w:val="uk-UA"/>
        </w:rPr>
        <w:t>біотехнологій імені С.З.Ґжицького</w:t>
      </w:r>
    </w:p>
    <w:p w:rsidR="00663A2F" w:rsidRPr="008216A3" w:rsidRDefault="00663A2F" w:rsidP="00C519EA">
      <w:pPr>
        <w:widowControl w:val="0"/>
        <w:autoSpaceDE w:val="0"/>
        <w:autoSpaceDN w:val="0"/>
        <w:adjustRightInd w:val="0"/>
        <w:rPr>
          <w:bCs/>
          <w:lang w:val="uk-UA"/>
        </w:rPr>
      </w:pPr>
      <w:r>
        <w:rPr>
          <w:lang w:val="uk-UA"/>
        </w:rPr>
        <w:t>“____”___________ 20</w:t>
      </w:r>
      <w:r w:rsidRPr="0086047A">
        <w:t>1</w:t>
      </w:r>
      <w:r>
        <w:rPr>
          <w:lang w:val="en-US"/>
        </w:rPr>
        <w:t>6</w:t>
      </w:r>
      <w:r>
        <w:rPr>
          <w:lang w:val="uk-UA"/>
        </w:rPr>
        <w:t xml:space="preserve"> р.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професор</w:t>
      </w:r>
      <w:r>
        <w:rPr>
          <w:lang w:val="uk-UA"/>
        </w:rPr>
        <w:t xml:space="preserve"> __________</w:t>
      </w:r>
      <w:r>
        <w:rPr>
          <w:bCs/>
          <w:lang w:val="uk-UA"/>
        </w:rPr>
        <w:t>Стибель В.В.</w:t>
      </w:r>
    </w:p>
    <w:p w:rsidR="00663A2F" w:rsidRDefault="00663A2F" w:rsidP="00A033FB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Протокол № 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“____”_____________ 20</w:t>
      </w:r>
      <w:r w:rsidRPr="0086047A">
        <w:t>1</w:t>
      </w:r>
      <w:r>
        <w:rPr>
          <w:lang w:val="en-US"/>
        </w:rPr>
        <w:t>6</w:t>
      </w:r>
      <w:r>
        <w:rPr>
          <w:lang w:val="uk-UA"/>
        </w:rPr>
        <w:t xml:space="preserve"> р.</w:t>
      </w:r>
    </w:p>
    <w:p w:rsidR="00663A2F" w:rsidRDefault="00663A2F" w:rsidP="009A5909">
      <w:pPr>
        <w:widowControl w:val="0"/>
        <w:autoSpaceDE w:val="0"/>
        <w:autoSpaceDN w:val="0"/>
        <w:adjustRightInd w:val="0"/>
        <w:ind w:left="5664" w:firstLine="708"/>
        <w:jc w:val="both"/>
        <w:rPr>
          <w:lang w:val="uk-UA"/>
        </w:rPr>
      </w:pPr>
    </w:p>
    <w:p w:rsidR="00663A2F" w:rsidRPr="008216A3" w:rsidRDefault="00663A2F" w:rsidP="00C519EA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</w:p>
    <w:p w:rsidR="00663A2F" w:rsidRDefault="00663A2F" w:rsidP="00C519EA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</w:p>
    <w:p w:rsidR="00663A2F" w:rsidRPr="008216A3" w:rsidRDefault="00663A2F" w:rsidP="00C519EA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</w:p>
    <w:p w:rsidR="00663A2F" w:rsidRDefault="00663A2F" w:rsidP="00C519EA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C519EA">
        <w:rPr>
          <w:b/>
          <w:bCs/>
          <w:caps/>
          <w:lang w:val="uk-UA"/>
        </w:rPr>
        <w:t>Профіль освітньої програми</w:t>
      </w:r>
    </w:p>
    <w:p w:rsidR="00663A2F" w:rsidRDefault="00663A2F" w:rsidP="00C519EA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для здобуття ступеня бакалавра за спеціальністю </w:t>
      </w:r>
    </w:p>
    <w:p w:rsidR="00663A2F" w:rsidRDefault="00663A2F" w:rsidP="00C519EA">
      <w:pPr>
        <w:jc w:val="center"/>
        <w:rPr>
          <w:lang w:val="uk-UA"/>
        </w:rPr>
      </w:pPr>
      <w:r>
        <w:rPr>
          <w:b/>
          <w:bCs/>
          <w:lang w:val="uk-UA"/>
        </w:rPr>
        <w:t>207</w:t>
      </w:r>
      <w:bookmarkStart w:id="0" w:name="_GoBack"/>
      <w:bookmarkEnd w:id="0"/>
      <w:r>
        <w:rPr>
          <w:b/>
          <w:bCs/>
          <w:lang w:val="uk-UA"/>
        </w:rPr>
        <w:t xml:space="preserve"> «Водні біоресурси та аквакультура»</w:t>
      </w:r>
    </w:p>
    <w:p w:rsidR="00663A2F" w:rsidRDefault="00663A2F">
      <w:pPr>
        <w:rPr>
          <w:lang w:val="uk-UA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240"/>
        <w:gridCol w:w="6964"/>
      </w:tblGrid>
      <w:tr w:rsidR="00663A2F" w:rsidRPr="00462135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B2509A">
              <w:rPr>
                <w:iCs/>
                <w:sz w:val="24"/>
                <w:szCs w:val="24"/>
                <w:lang w:val="uk-UA"/>
              </w:rPr>
              <w:t>Бакалавр</w:t>
            </w:r>
          </w:p>
        </w:tc>
      </w:tr>
      <w:tr w:rsidR="00663A2F" w:rsidRPr="00462135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uk-UA"/>
              </w:rPr>
            </w:pPr>
            <w:r w:rsidRPr="00B2509A">
              <w:rPr>
                <w:bCs/>
                <w:i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20 "Аграрні науки і продовольство"</w:t>
            </w:r>
          </w:p>
        </w:tc>
      </w:tr>
      <w:tr w:rsidR="00663A2F" w:rsidRPr="00462135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uk-UA"/>
              </w:rPr>
            </w:pPr>
            <w:r w:rsidRPr="00B2509A">
              <w:rPr>
                <w:bCs/>
                <w:i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207 – «Водні біоресурси та аквакультура»</w:t>
            </w:r>
          </w:p>
        </w:tc>
      </w:tr>
      <w:tr w:rsidR="00663A2F" w:rsidRPr="00462135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b/>
                <w:sz w:val="24"/>
                <w:szCs w:val="24"/>
                <w:lang w:val="uk-UA"/>
              </w:rPr>
              <w:t>Бакалавр за спеціальністю 207  «Водні біоресурси та аквакультура»</w:t>
            </w:r>
            <w:r w:rsidRPr="00B2509A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63A2F" w:rsidRPr="00462135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Обсяг програми</w:t>
            </w:r>
          </w:p>
        </w:tc>
        <w:tc>
          <w:tcPr>
            <w:tcW w:w="6964" w:type="dxa"/>
          </w:tcPr>
          <w:p w:rsidR="00663A2F" w:rsidRPr="009902A5" w:rsidRDefault="00663A2F" w:rsidP="00C519EA">
            <w:pPr>
              <w:widowControl w:val="0"/>
              <w:numPr>
                <w:ilvl w:val="0"/>
                <w:numId w:val="1"/>
              </w:numPr>
              <w:ind w:left="0" w:firstLine="397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 w:bidi="he-IL"/>
              </w:rPr>
            </w:pPr>
            <w:r w:rsidRPr="009902A5">
              <w:rPr>
                <w:color w:val="000000"/>
                <w:sz w:val="24"/>
                <w:szCs w:val="24"/>
                <w:lang w:val="uk-UA" w:eastAsia="uk-UA" w:bidi="he-IL"/>
              </w:rPr>
              <w:t xml:space="preserve">на базі повної загальної середньої освіти з терміном навчання 11 років становить 240 кредитів ЄКТС, </w:t>
            </w:r>
          </w:p>
          <w:p w:rsidR="00663A2F" w:rsidRPr="009902A5" w:rsidRDefault="00663A2F" w:rsidP="00C519EA">
            <w:pPr>
              <w:widowControl w:val="0"/>
              <w:numPr>
                <w:ilvl w:val="0"/>
                <w:numId w:val="1"/>
              </w:numPr>
              <w:ind w:left="0" w:firstLine="397"/>
              <w:jc w:val="both"/>
              <w:textAlignment w:val="baseline"/>
              <w:rPr>
                <w:color w:val="000000"/>
                <w:sz w:val="24"/>
                <w:szCs w:val="24"/>
                <w:lang w:val="uk-UA" w:eastAsia="uk-UA" w:bidi="he-IL"/>
              </w:rPr>
            </w:pPr>
            <w:r w:rsidRPr="009902A5">
              <w:rPr>
                <w:color w:val="000000"/>
                <w:sz w:val="24"/>
                <w:szCs w:val="24"/>
                <w:lang w:val="uk-UA" w:eastAsia="uk-UA" w:bidi="he-IL"/>
              </w:rPr>
              <w:t>на базі повної загальної середньої освіти з терміном навчання 12 років становить 180-240 кредитів ЄКТС.</w:t>
            </w:r>
          </w:p>
          <w:p w:rsidR="00663A2F" w:rsidRPr="009902A5" w:rsidRDefault="00663A2F" w:rsidP="00C519EA">
            <w:pPr>
              <w:widowControl w:val="0"/>
              <w:shd w:val="clear" w:color="auto" w:fill="FFFFFF"/>
              <w:ind w:firstLine="397"/>
              <w:jc w:val="both"/>
              <w:rPr>
                <w:sz w:val="24"/>
                <w:szCs w:val="24"/>
              </w:rPr>
            </w:pPr>
            <w:r w:rsidRPr="009902A5">
              <w:rPr>
                <w:sz w:val="24"/>
                <w:szCs w:val="24"/>
                <w:lang w:val="uk-UA"/>
              </w:rPr>
              <w:t xml:space="preserve">Мінімум </w:t>
            </w:r>
            <w:r w:rsidRPr="009902A5">
              <w:rPr>
                <w:sz w:val="24"/>
                <w:szCs w:val="24"/>
              </w:rPr>
              <w:t xml:space="preserve">50% </w:t>
            </w:r>
            <w:r w:rsidRPr="009902A5">
              <w:rPr>
                <w:sz w:val="24"/>
                <w:szCs w:val="24"/>
                <w:lang w:val="uk-UA"/>
              </w:rPr>
              <w:t xml:space="preserve">обсягу освітньої програми має бути спрямовано на забезпечення загальних та </w:t>
            </w:r>
            <w:r w:rsidRPr="009902A5">
              <w:rPr>
                <w:spacing w:val="-2"/>
                <w:sz w:val="24"/>
                <w:szCs w:val="24"/>
                <w:lang w:val="uk-UA"/>
              </w:rPr>
              <w:t xml:space="preserve">спеціальних (фахових) компетентності за спеціальністю, визначених стандартом вищої освіти. </w:t>
            </w:r>
          </w:p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9902A5">
              <w:rPr>
                <w:sz w:val="24"/>
                <w:szCs w:val="24"/>
                <w:lang w:val="uk-UA"/>
              </w:rPr>
              <w:t>Обсяг освітньої</w:t>
            </w:r>
            <w:r>
              <w:rPr>
                <w:sz w:val="24"/>
                <w:szCs w:val="24"/>
                <w:lang w:val="uk-UA"/>
              </w:rPr>
              <w:t xml:space="preserve"> програми </w:t>
            </w:r>
            <w:r w:rsidRPr="009902A5">
              <w:rPr>
                <w:sz w:val="24"/>
                <w:szCs w:val="24"/>
                <w:lang w:val="uk-UA"/>
              </w:rPr>
              <w:t>для  зд</w:t>
            </w:r>
            <w:r>
              <w:rPr>
                <w:sz w:val="24"/>
                <w:szCs w:val="24"/>
                <w:lang w:val="uk-UA"/>
              </w:rPr>
              <w:t xml:space="preserve">обуття ступеня бакалавра  на основі ступеня </w:t>
            </w:r>
            <w:r w:rsidRPr="009902A5">
              <w:rPr>
                <w:sz w:val="24"/>
                <w:szCs w:val="24"/>
                <w:lang w:val="uk-UA"/>
              </w:rPr>
              <w:t xml:space="preserve">молодшого бакалавра визначається ВНЗ, у Стандарті можуть бути зазначені обмеження щодо можливості здобуття ступеня бакалавра на основі ступеня молодшого спеціаліста та обсягу такої освітньої </w:t>
            </w:r>
            <w:r w:rsidRPr="009902A5">
              <w:rPr>
                <w:spacing w:val="-4"/>
                <w:sz w:val="24"/>
                <w:szCs w:val="24"/>
                <w:lang w:val="uk-UA"/>
              </w:rPr>
              <w:t>програми.</w:t>
            </w:r>
          </w:p>
        </w:tc>
      </w:tr>
      <w:tr w:rsidR="00663A2F" w:rsidRPr="00462135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Вищий навчальний заклад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Львівський національний університет ветеринарної медицини та біотехнологій імені С. З. Ґжицького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Організація, що здійснює акредитацію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Акредитаційна комісія України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462135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462135">
              <w:rPr>
                <w:i/>
                <w:iCs/>
                <w:sz w:val="24"/>
                <w:szCs w:val="24"/>
                <w:lang w:val="uk-UA"/>
              </w:rPr>
              <w:t>Період акредитації</w:t>
            </w:r>
          </w:p>
        </w:tc>
        <w:tc>
          <w:tcPr>
            <w:tcW w:w="6964" w:type="dxa"/>
          </w:tcPr>
          <w:p w:rsidR="00663A2F" w:rsidRPr="00DF0F21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F0F21">
              <w:rPr>
                <w:sz w:val="24"/>
                <w:szCs w:val="24"/>
                <w:lang w:val="uk-UA"/>
              </w:rPr>
              <w:t>Сертифікат  серії НД - ІІ № 1479624 дійсний до 1 липня 202</w:t>
            </w:r>
            <w:r>
              <w:rPr>
                <w:sz w:val="24"/>
                <w:szCs w:val="24"/>
                <w:lang w:val="uk-UA"/>
              </w:rPr>
              <w:t>0</w:t>
            </w:r>
            <w:r w:rsidRPr="00DF0F21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Рівень програми</w:t>
            </w:r>
          </w:p>
        </w:tc>
        <w:tc>
          <w:tcPr>
            <w:tcW w:w="6964" w:type="dxa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34AC">
              <w:rPr>
                <w:sz w:val="24"/>
                <w:szCs w:val="24"/>
                <w:lang w:val="uk-UA"/>
              </w:rPr>
              <w:t>6 рівень Національної рамки кваліфікацій України (НРК).</w:t>
            </w:r>
          </w:p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D234AC">
              <w:rPr>
                <w:bCs/>
                <w:sz w:val="24"/>
                <w:szCs w:val="24"/>
                <w:lang w:val="uk-UA"/>
              </w:rPr>
              <w:t>6 рівень Європейської рамки кваліфікацій для навчання впродовж життя (</w:t>
            </w:r>
            <w:r w:rsidRPr="00D234AC">
              <w:rPr>
                <w:bCs/>
                <w:sz w:val="24"/>
                <w:szCs w:val="24"/>
                <w:lang w:val="en-US"/>
              </w:rPr>
              <w:t>EQFLLL</w:t>
            </w:r>
            <w:r w:rsidRPr="00D234AC">
              <w:rPr>
                <w:bCs/>
                <w:sz w:val="24"/>
                <w:szCs w:val="24"/>
                <w:lang w:val="uk-UA"/>
              </w:rPr>
              <w:t>).</w:t>
            </w:r>
          </w:p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34AC">
              <w:rPr>
                <w:bCs/>
                <w:sz w:val="24"/>
                <w:szCs w:val="24"/>
                <w:lang w:val="uk-UA"/>
              </w:rPr>
              <w:t>Перший цикл Європейського простору вищої освіти (НР</w:t>
            </w:r>
            <w:r w:rsidRPr="00D234AC">
              <w:rPr>
                <w:bCs/>
                <w:sz w:val="24"/>
                <w:szCs w:val="24"/>
                <w:lang w:val="en-US"/>
              </w:rPr>
              <w:t>FQEHEA</w:t>
            </w:r>
            <w:r w:rsidRPr="00D234AC">
              <w:rPr>
                <w:bCs/>
                <w:sz w:val="24"/>
                <w:szCs w:val="24"/>
                <w:lang w:val="uk-UA"/>
              </w:rPr>
              <w:t xml:space="preserve"> )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3708" w:type="dxa"/>
            <w:gridSpan w:val="2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964" w:type="dxa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D234AC">
              <w:rPr>
                <w:bCs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10672" w:type="dxa"/>
            <w:gridSpan w:val="3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shd w:val="clear" w:color="auto" w:fill="D9D9D9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4" w:type="dxa"/>
            <w:gridSpan w:val="2"/>
            <w:shd w:val="clear" w:color="auto" w:fill="D9D9D9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663A2F" w:rsidRPr="00D234AC" w:rsidTr="00C519EA">
        <w:trPr>
          <w:trHeight w:val="654"/>
          <w:jc w:val="center"/>
        </w:trPr>
        <w:tc>
          <w:tcPr>
            <w:tcW w:w="468" w:type="dxa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0204" w:type="dxa"/>
            <w:gridSpan w:val="2"/>
          </w:tcPr>
          <w:p w:rsidR="00663A2F" w:rsidRPr="00EF6E52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F6E52">
              <w:rPr>
                <w:color w:val="000000"/>
                <w:sz w:val="24"/>
                <w:szCs w:val="24"/>
                <w:lang w:val="uk-UA" w:eastAsia="uk-UA"/>
              </w:rPr>
              <w:t xml:space="preserve">формування </w:t>
            </w:r>
            <w:r w:rsidRPr="00EF6E52">
              <w:rPr>
                <w:sz w:val="24"/>
                <w:szCs w:val="24"/>
                <w:lang w:val="uk-UA"/>
              </w:rPr>
              <w:t>професійного підходу до виробничих питань рентабельного і екологічно-безпечного виробництва та вирощування водних біоресурсів та аквакультури.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10672" w:type="dxa"/>
            <w:gridSpan w:val="3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663A2F" w:rsidRPr="00D234AC" w:rsidTr="00C519EA">
        <w:trPr>
          <w:trHeight w:val="331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204" w:type="dxa"/>
            <w:gridSpan w:val="2"/>
            <w:shd w:val="clear" w:color="auto" w:fill="D9D9D9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40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Предметна</w:t>
            </w:r>
          </w:p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область, напрям</w:t>
            </w:r>
          </w:p>
        </w:tc>
        <w:tc>
          <w:tcPr>
            <w:tcW w:w="6964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sz w:val="24"/>
                <w:szCs w:val="24"/>
                <w:lang w:val="uk-UA"/>
              </w:rPr>
              <w:t>Виробництво та технології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34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40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Фокус програми</w:t>
            </w:r>
          </w:p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964" w:type="dxa"/>
            <w:vAlign w:val="center"/>
          </w:tcPr>
          <w:p w:rsidR="00663A2F" w:rsidRPr="00B2509A" w:rsidRDefault="00663A2F" w:rsidP="00C519EA">
            <w:pPr>
              <w:widowControl w:val="0"/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B2509A">
              <w:rPr>
                <w:sz w:val="24"/>
                <w:szCs w:val="24"/>
                <w:lang w:val="uk-UA"/>
              </w:rPr>
              <w:t>ехнологічні процеси виробництва та вирощування об’єктів водних біоресурсів та аквакультури.</w:t>
            </w:r>
          </w:p>
        </w:tc>
      </w:tr>
      <w:tr w:rsidR="00663A2F" w:rsidRPr="00D234AC" w:rsidTr="00C519EA">
        <w:trPr>
          <w:trHeight w:val="698"/>
          <w:jc w:val="center"/>
        </w:trPr>
        <w:tc>
          <w:tcPr>
            <w:tcW w:w="468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34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40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Орієнтація</w:t>
            </w:r>
          </w:p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964" w:type="dxa"/>
          </w:tcPr>
          <w:p w:rsidR="00663A2F" w:rsidRPr="00EF6E52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highlight w:val="red"/>
                <w:lang w:val="uk-UA"/>
              </w:rPr>
            </w:pPr>
            <w:r w:rsidRPr="00EF6E52">
              <w:rPr>
                <w:sz w:val="24"/>
                <w:szCs w:val="24"/>
                <w:lang w:val="uk-UA"/>
              </w:rPr>
              <w:t>К</w:t>
            </w:r>
            <w:r w:rsidRPr="00EF6E52">
              <w:rPr>
                <w:color w:val="000000"/>
                <w:sz w:val="24"/>
                <w:szCs w:val="24"/>
                <w:lang w:val="uk-UA" w:eastAsia="uk-UA" w:bidi="he-IL"/>
              </w:rPr>
              <w:t xml:space="preserve">омплекс технологічних заходів для підвищення ефективності </w:t>
            </w:r>
            <w:r w:rsidRPr="00EF6E52">
              <w:rPr>
                <w:sz w:val="24"/>
                <w:szCs w:val="24"/>
                <w:lang w:val="uk-UA"/>
              </w:rPr>
              <w:t>керування виробничими процесами, принципами отримання та вирощування  об’єктів водних біоресурсів та аквакультури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34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40" w:type="dxa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Особливості</w:t>
            </w:r>
          </w:p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D234AC">
              <w:rPr>
                <w:i/>
                <w:iCs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shd w:val="clear" w:color="auto" w:fill="FFFFFF"/>
              <w:rPr>
                <w:sz w:val="24"/>
                <w:szCs w:val="24"/>
                <w:highlight w:val="red"/>
                <w:lang w:val="uk-UA"/>
              </w:rPr>
            </w:pPr>
            <w:r w:rsidRPr="00EF6E52">
              <w:rPr>
                <w:sz w:val="24"/>
                <w:szCs w:val="24"/>
                <w:lang w:val="uk-UA"/>
              </w:rPr>
              <w:t>Володіння методами догляду за об’єктами водних біоресурсів та аквакультури при застосуванні сучасних технологій, використання засобів механізації для здійснення виробничих процесів з об’єктами водних біоресурсів та аквакультури і технологіями їх вирощування.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10672" w:type="dxa"/>
            <w:gridSpan w:val="3"/>
            <w:vAlign w:val="center"/>
          </w:tcPr>
          <w:p w:rsidR="00663A2F" w:rsidRPr="00EF6E52" w:rsidRDefault="00663A2F" w:rsidP="00C519EA">
            <w:pPr>
              <w:widowControl w:val="0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63A2F" w:rsidRPr="00D234AC" w:rsidTr="00C519EA">
        <w:trPr>
          <w:trHeight w:val="350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0204" w:type="dxa"/>
            <w:gridSpan w:val="2"/>
            <w:shd w:val="clear" w:color="auto" w:fill="D9D9D9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40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 xml:space="preserve">Працевлаштування 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Фахівець здатний виконувати зазначену професійну роботу відпов</w:t>
            </w:r>
            <w:r>
              <w:rPr>
                <w:sz w:val="24"/>
                <w:szCs w:val="24"/>
                <w:lang w:val="uk-UA"/>
              </w:rPr>
              <w:t xml:space="preserve">ідно до класифікатора професій </w:t>
            </w:r>
            <w:r w:rsidRPr="00B2509A">
              <w:rPr>
                <w:sz w:val="24"/>
                <w:szCs w:val="24"/>
                <w:lang w:val="uk-UA"/>
              </w:rPr>
              <w:t>ДК 00</w:t>
            </w:r>
            <w:r>
              <w:rPr>
                <w:sz w:val="24"/>
                <w:szCs w:val="24"/>
                <w:lang w:val="uk-UA"/>
              </w:rPr>
              <w:t xml:space="preserve">3:2010 та/або International </w:t>
            </w:r>
            <w:r w:rsidRPr="00B2509A">
              <w:rPr>
                <w:sz w:val="24"/>
                <w:szCs w:val="24"/>
                <w:lang w:val="uk-UA"/>
              </w:rPr>
              <w:t>Standard Classification of Occupations 2008 (ISCO-08).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Лаборант (біологічні дослідження)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Технік-лаборант (біологічні дослідження)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Технік-рибовод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Технік з виробництва продукції аквакультури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Технолог-рибовод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ind w:left="41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Технолог з виробництва продукції аквакультури</w:t>
            </w:r>
          </w:p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Інспектор державний рибоохорони</w:t>
            </w:r>
          </w:p>
        </w:tc>
      </w:tr>
      <w:tr w:rsidR="00663A2F" w:rsidRPr="00D234AC" w:rsidTr="00C519EA">
        <w:trPr>
          <w:trHeight w:val="624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40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n-US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 xml:space="preserve">Продовження освіти </w:t>
            </w:r>
          </w:p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B2509A">
              <w:rPr>
                <w:i/>
                <w:iCs/>
                <w:sz w:val="24"/>
                <w:szCs w:val="24"/>
                <w:lang w:val="uk-UA"/>
              </w:rPr>
              <w:t>академічні права)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 xml:space="preserve">Можливе подальше продовження освіти за другим (магістерським) рівнем вищої освіти, а також підвищення кваліфікації і отримання додаткової післядипломної освіти  </w:t>
            </w:r>
          </w:p>
        </w:tc>
      </w:tr>
      <w:tr w:rsidR="00663A2F" w:rsidRPr="00D234AC" w:rsidTr="00C519EA">
        <w:trPr>
          <w:trHeight w:val="70"/>
          <w:jc w:val="center"/>
        </w:trPr>
        <w:tc>
          <w:tcPr>
            <w:tcW w:w="10672" w:type="dxa"/>
            <w:gridSpan w:val="3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63A2F" w:rsidRPr="00D234AC" w:rsidTr="00C519EA">
        <w:trPr>
          <w:trHeight w:val="436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10204" w:type="dxa"/>
            <w:gridSpan w:val="2"/>
            <w:shd w:val="clear" w:color="auto" w:fill="D9D9D9"/>
            <w:vAlign w:val="center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Стиль та методика навчання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240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Підходи до викладання</w:t>
            </w:r>
          </w:p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 xml:space="preserve"> та навчання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Студентоцентроване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 на основі підручників, посібників, періодичних наукових видань, використання мережі Інтернет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240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 xml:space="preserve">Система оцінювання 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Усні та письмові екзамени, заліки, захист звіту з практики, захист курсових робіт, державна атестація випускника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10672" w:type="dxa"/>
            <w:gridSpan w:val="3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663A2F" w:rsidRPr="00D234AC" w:rsidTr="00C519EA">
        <w:trPr>
          <w:trHeight w:val="421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B2509A">
              <w:rPr>
                <w:b/>
                <w:bCs/>
                <w:sz w:val="24"/>
                <w:szCs w:val="24"/>
                <w:lang w:val="uk-UA"/>
              </w:rPr>
              <w:t>Е</w:t>
            </w:r>
          </w:p>
        </w:tc>
        <w:tc>
          <w:tcPr>
            <w:tcW w:w="10204" w:type="dxa"/>
            <w:gridSpan w:val="2"/>
            <w:shd w:val="clear" w:color="auto" w:fill="D9D9D9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B2509A">
              <w:rPr>
                <w:b/>
                <w:bCs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240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41"/>
            </w:tblGrid>
            <w:tr w:rsidR="00663A2F" w:rsidRPr="00B2509A" w:rsidTr="00E81C19">
              <w:trPr>
                <w:trHeight w:val="311"/>
              </w:trPr>
              <w:tc>
                <w:tcPr>
                  <w:tcW w:w="3241" w:type="dxa"/>
                </w:tcPr>
                <w:p w:rsidR="00663A2F" w:rsidRPr="00B2509A" w:rsidRDefault="00663A2F" w:rsidP="00C519EA">
                  <w:pPr>
                    <w:widowControl w:val="0"/>
                    <w:autoSpaceDE w:val="0"/>
                    <w:autoSpaceDN w:val="0"/>
                    <w:adjustRightInd w:val="0"/>
                    <w:ind w:left="-108" w:right="-467"/>
                    <w:jc w:val="both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B2509A">
                    <w:rPr>
                      <w:i/>
                      <w:iCs/>
                      <w:color w:val="000000"/>
                      <w:sz w:val="24"/>
                      <w:szCs w:val="24"/>
                      <w:lang w:val="en-US" w:eastAsia="en-US"/>
                    </w:rPr>
                    <w:t>Інтегральнакомпетентність</w:t>
                  </w:r>
                </w:p>
              </w:tc>
            </w:tr>
          </w:tbl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964" w:type="dxa"/>
          </w:tcPr>
          <w:p w:rsidR="00663A2F" w:rsidRPr="00B2509A" w:rsidRDefault="00663A2F" w:rsidP="00C519EA">
            <w:pPr>
              <w:pStyle w:val="Default"/>
              <w:widowControl w:val="0"/>
              <w:ind w:firstLine="39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2509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Здатність</w:t>
            </w:r>
            <w:r w:rsidRPr="00B2509A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B2509A">
              <w:rPr>
                <w:rFonts w:ascii="Times New Roman" w:hAnsi="Times New Roman" w:cs="Times New Roman"/>
                <w:lang w:val="uk-UA"/>
              </w:rPr>
              <w:t xml:space="preserve">розв'язувати складні спеціалізовані задачі та практичні проблеми професійної діяльності з водних біоресурсів та аквакультури  або у процесі </w:t>
            </w:r>
            <w:r w:rsidRPr="00B2509A">
              <w:rPr>
                <w:rFonts w:ascii="Times New Roman" w:hAnsi="Times New Roman" w:cs="Times New Roman"/>
                <w:spacing w:val="-1"/>
                <w:lang w:val="uk-UA"/>
              </w:rPr>
              <w:t xml:space="preserve">навчання, що передбачає застосування теорій та методів  водних біоресурсів </w:t>
            </w:r>
            <w:r w:rsidRPr="00B2509A">
              <w:rPr>
                <w:rFonts w:ascii="Times New Roman" w:hAnsi="Times New Roman" w:cs="Times New Roman"/>
                <w:color w:val="FF0000"/>
                <w:spacing w:val="-1"/>
                <w:lang w:val="uk-UA"/>
              </w:rPr>
              <w:t xml:space="preserve"> </w:t>
            </w:r>
            <w:r w:rsidRPr="00B2509A">
              <w:rPr>
                <w:rFonts w:ascii="Times New Roman" w:hAnsi="Times New Roman" w:cs="Times New Roman"/>
                <w:spacing w:val="-1"/>
                <w:lang w:val="uk-UA"/>
              </w:rPr>
              <w:t xml:space="preserve">і аквакультурі </w:t>
            </w:r>
            <w:r w:rsidRPr="00DF0F21">
              <w:rPr>
                <w:rFonts w:ascii="Times New Roman" w:hAnsi="Times New Roman" w:cs="Times New Roman"/>
                <w:color w:val="auto"/>
                <w:spacing w:val="-1"/>
                <w:lang w:val="uk-UA"/>
              </w:rPr>
              <w:t>та характеризується комплексністю та невизначеністю умов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240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Корелюються з описом відповідного кваліфікаційного рівня НРК.</w:t>
            </w:r>
          </w:p>
          <w:p w:rsidR="00663A2F" w:rsidRPr="00B2509A" w:rsidRDefault="00663A2F" w:rsidP="00C519E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1. Здатність спілкування українською професійною мовою, застосовувати усні контакти у ситуаціях при невербальних методах спілкування, розширювати лексико-граматичний мінімум;</w:t>
            </w:r>
          </w:p>
          <w:p w:rsidR="00663A2F" w:rsidRPr="00B2509A" w:rsidRDefault="00663A2F" w:rsidP="00C519E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2. Здатність здійснювати читання, осмислення професійно-орієнтованої та загальнонаукової іншомовної літератури з використанням її у соціальній і професійній сферах;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tabs>
                <w:tab w:val="left" w:pos="215"/>
              </w:tabs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3. </w:t>
            </w:r>
            <w:r w:rsidRPr="00B2509A">
              <w:rPr>
                <w:spacing w:val="-3"/>
                <w:sz w:val="24"/>
                <w:szCs w:val="24"/>
                <w:lang w:val="uk-UA"/>
              </w:rPr>
              <w:t>Здатність враховувати процеси соціально-політичної історії України під час здійснення професійної діяльності;</w:t>
            </w:r>
          </w:p>
          <w:p w:rsidR="00663A2F" w:rsidRPr="00B2509A" w:rsidRDefault="00663A2F" w:rsidP="00C519E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4. Здатність поєднувати теоретичні та практичні аспекти культури в процесі діяльності людини та суспільства.</w:t>
            </w:r>
          </w:p>
          <w:p w:rsidR="00663A2F" w:rsidRPr="00B2509A" w:rsidRDefault="00663A2F" w:rsidP="00C519EA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5. Здатність застосовувати базові знання фундаментальних розділів математики, в обсязі, необхідному для володіння математичним апаратом, переводити інформацію в іншу знакову систему, формалізувати зовнішні явища та процеси у знаковий вигляд (здійснювати теоретичне абстрагування) та обробляти отриману інформацію у відповідності до виробничих процесів (практичне здійснення), здійснювати пошук нової інформації і використовувати математичні методи в професійній діяльності;</w:t>
            </w:r>
          </w:p>
          <w:p w:rsidR="00663A2F" w:rsidRPr="00B2509A" w:rsidRDefault="00663A2F" w:rsidP="00C519E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15"/>
              </w:tabs>
              <w:ind w:left="0"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Здатність застосовувати знання фундаментальних і прикладних розділів фізики та біофізики, в обсязі, необхідному для освоєння загально-професійних дисциплін;</w:t>
            </w:r>
          </w:p>
          <w:p w:rsidR="00663A2F" w:rsidRPr="00B2509A" w:rsidRDefault="00663A2F" w:rsidP="00C519EA">
            <w:pPr>
              <w:widowControl w:val="0"/>
              <w:tabs>
                <w:tab w:val="left" w:pos="215"/>
                <w:tab w:val="left" w:pos="1605"/>
              </w:tabs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7. Здатність застосовувати базові знання фундаментальних розділів неорганічної, аналітичної, органічної, фізичної і колоїдної та гідрохімії в обсязі, необхідному для використовування в обраній професії;</w:t>
            </w:r>
          </w:p>
          <w:p w:rsidR="00663A2F" w:rsidRPr="00B2509A" w:rsidRDefault="00663A2F" w:rsidP="00C519EA">
            <w:pPr>
              <w:widowControl w:val="0"/>
              <w:shd w:val="clear" w:color="auto" w:fill="FFFFFF"/>
              <w:tabs>
                <w:tab w:val="left" w:pos="215"/>
              </w:tabs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8. Здатність використовувати базові знання фундаментальних розділів гідроботаніки та гідробіології та застосовувати методи ведення гідробіологічних досліджень середовища в обсязі, необхідному для застосування в обраній професії</w:t>
            </w:r>
            <w:r w:rsidRPr="00B2509A">
              <w:rPr>
                <w:sz w:val="24"/>
                <w:szCs w:val="24"/>
                <w:lang w:val="uk-UA"/>
              </w:rPr>
              <w:t>;</w:t>
            </w:r>
          </w:p>
          <w:p w:rsidR="00663A2F" w:rsidRPr="00B2509A" w:rsidRDefault="00663A2F" w:rsidP="00C519EA">
            <w:pPr>
              <w:widowControl w:val="0"/>
              <w:tabs>
                <w:tab w:val="left" w:pos="215"/>
                <w:tab w:val="left" w:pos="1605"/>
              </w:tabs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9. Здатність застосовувати базові знання фундаментальних розділів зоології в обсязі, необхідному для використовування в обраній</w:t>
            </w:r>
            <w:r w:rsidRPr="00B2509A">
              <w:rPr>
                <w:sz w:val="24"/>
                <w:szCs w:val="24"/>
              </w:rPr>
              <w:t xml:space="preserve"> </w:t>
            </w:r>
            <w:r w:rsidRPr="00B2509A">
              <w:rPr>
                <w:spacing w:val="-3"/>
                <w:sz w:val="24"/>
                <w:szCs w:val="24"/>
                <w:lang w:val="uk-UA"/>
              </w:rPr>
              <w:t>професії;</w:t>
            </w:r>
          </w:p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10. Здатність забезпечувати екологічно-збалансовану діяльність, застосовувати  базові уявлення про основи загальної екології, принципи гідроекології оптимального природокористування, охорони навколишнього природного і водного середовища, проводити екологічно-збалансовану діяльність та здійснювати гідроекологічний аналіз заходів (або інновацій) у галузі водних біоресурсів та аквакультури.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240" w:type="dxa"/>
            <w:vAlign w:val="center"/>
          </w:tcPr>
          <w:p w:rsidR="00663A2F" w:rsidRPr="00B2509A" w:rsidRDefault="00663A2F" w:rsidP="00C519E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uk-UA"/>
              </w:rPr>
            </w:pPr>
            <w:r w:rsidRPr="00B2509A">
              <w:rPr>
                <w:i/>
                <w:iCs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6964" w:type="dxa"/>
          </w:tcPr>
          <w:p w:rsidR="00663A2F" w:rsidRPr="00B2509A" w:rsidRDefault="00663A2F" w:rsidP="00C519EA">
            <w:pPr>
              <w:widowControl w:val="0"/>
              <w:tabs>
                <w:tab w:val="left" w:pos="1605"/>
              </w:tabs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1. Здатність застосовувати сучасні поняття та принципи фізіологічної і біохімічної організації риб та інших гідробіонтів, їх використання у професійній практиці з водних біоресурсів та аквакультури;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z w:val="24"/>
                <w:szCs w:val="24"/>
                <w:lang w:val="uk-UA"/>
              </w:rPr>
              <w:t xml:space="preserve">2. </w:t>
            </w:r>
            <w:r w:rsidRPr="00B2509A">
              <w:rPr>
                <w:spacing w:val="-3"/>
                <w:sz w:val="24"/>
                <w:szCs w:val="24"/>
                <w:lang w:val="uk-UA"/>
              </w:rPr>
              <w:t>Здатність застосовувати основні закономірності і сучасні досягнення генетики гідробіонтів, їх використання при підготовці фахівців з водних біоресурсів та аквакультури;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3. Здатність застосовувати базові уявлення про різноманіття, способи життя та поширення риб та інших водних біологічних об’єктів, їх класифікацію, морфологію, біологію рибоподібних і риб, прогнозування динаміки чисельності та біомаси, складання прогнозів рибопродуктивності, вилову для збереження стійкості гідросфери та іхтіофауни;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4. Здатність практичного застосування базових знань з рибогосподарської  гідротехніки, проводити підбір місця для проектування рибогосподарських об’єктів, обчислення площ рибницьких господарств, експлуатацію ставів та гідротехнічних споруд;</w:t>
            </w:r>
          </w:p>
          <w:p w:rsidR="00663A2F" w:rsidRPr="00B2509A" w:rsidRDefault="00663A2F" w:rsidP="00C519EA">
            <w:pPr>
              <w:widowControl w:val="0"/>
              <w:tabs>
                <w:tab w:val="left" w:pos="1605"/>
              </w:tabs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 xml:space="preserve">5. Здатність використовувати базові уявлення про закономірності відтворення, індивідуальний розвиток,  розведення, селекцію, гібридизацію та породоутворення  риб, їх застосування при фаховій підготовці; 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6. Здатність застосовувати базові уявлення про закономірності годівлі риб, виготовлення і зберігання кормів, культивування живих кормів, їх використання при  вирощуванні та виробництві водних біоресурсів та аквакультури;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7. Здатність практичного застосування базових знань з іхтіопатології та профілактики і лікування хвороб риб, проводити експертну оцінку, використовувати знання санітарних норм і правил щодо контролю санітарно-гігієнічного режиму з підготовці фахівців з водних біоресурсів та аквакультури;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8. Здатність практичного застосування базових знань з аквакультури штучних водойм при вирощуванні риби, контролю якості води та кормової бази, рибопродуктивності,</w:t>
            </w:r>
            <w:r w:rsidRPr="00B2509A">
              <w:rPr>
                <w:sz w:val="24"/>
                <w:szCs w:val="24"/>
                <w:lang w:val="uk-UA"/>
              </w:rPr>
              <w:t xml:space="preserve"> </w:t>
            </w:r>
            <w:r w:rsidRPr="00B2509A">
              <w:rPr>
                <w:spacing w:val="-3"/>
                <w:sz w:val="24"/>
                <w:szCs w:val="24"/>
                <w:lang w:val="uk-UA"/>
              </w:rPr>
              <w:t>впровадження новітніх технологій вирощування риб та інших гідробіонтів, їх переваги та недоліки при індустріальному виробництві аквакультури;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9. Здатність практичного застосування базових знань з водних біоресурсів та аквакультури при виробництві риби та інших гідробіонтів в природних водоймах, коригування стану якості води, природної кормової бази та застосування інтенсифікаційних заходів;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10. Здатність до застосування базових знань з рибальства, виготовлення та використання промислових і аматорських знарядь лову, технологічного обладнання, проведення розвідки промислових скупчень гідробіонтів;</w:t>
            </w:r>
          </w:p>
          <w:p w:rsidR="00663A2F" w:rsidRPr="00B2509A" w:rsidRDefault="00663A2F" w:rsidP="00C519EA">
            <w:pPr>
              <w:widowControl w:val="0"/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B2509A">
              <w:rPr>
                <w:spacing w:val="-3"/>
                <w:sz w:val="24"/>
                <w:szCs w:val="24"/>
                <w:lang w:val="uk-UA"/>
              </w:rPr>
              <w:t>11. Здатність здійснювати організацію рибогосподарських підприємств та  проводити технологічні процеси, забезпечувати матеріально-технічними, трудовими і фінансовими ресурсами, аналізувати господарську діяльність. Проводити облік матеріальних цінностей, основних засобів, оплату праці; ефективне ведення та  використання основних фондів, матеріально-технічної бази, трудових ресурсів технологічних процесів і реалізації продукції аквакультури. Здатність складати  кошториси та оцінювати економічну ефективність проектів, управляти рибогосподарськими колективами і технологічними процесами, планувати виробництво та реалізацію продукції аквакультури.</w:t>
            </w: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10672" w:type="dxa"/>
            <w:gridSpan w:val="3"/>
            <w:vAlign w:val="center"/>
          </w:tcPr>
          <w:p w:rsidR="00663A2F" w:rsidRPr="00B2509A" w:rsidRDefault="00663A2F" w:rsidP="00C519EA">
            <w:pPr>
              <w:widowControl w:val="0"/>
              <w:tabs>
                <w:tab w:val="left" w:pos="1605"/>
              </w:tabs>
              <w:ind w:firstLine="397"/>
              <w:jc w:val="both"/>
              <w:rPr>
                <w:spacing w:val="-3"/>
                <w:sz w:val="24"/>
                <w:szCs w:val="24"/>
                <w:lang w:val="uk-UA"/>
              </w:rPr>
            </w:pPr>
          </w:p>
        </w:tc>
      </w:tr>
      <w:tr w:rsidR="00663A2F" w:rsidRPr="00D234AC" w:rsidTr="00C519EA">
        <w:trPr>
          <w:trHeight w:val="20"/>
          <w:jc w:val="center"/>
        </w:trPr>
        <w:tc>
          <w:tcPr>
            <w:tcW w:w="468" w:type="dxa"/>
            <w:shd w:val="clear" w:color="auto" w:fill="D9D9D9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F</w:t>
            </w:r>
          </w:p>
        </w:tc>
        <w:tc>
          <w:tcPr>
            <w:tcW w:w="10204" w:type="dxa"/>
            <w:gridSpan w:val="2"/>
            <w:shd w:val="clear" w:color="auto" w:fill="D9D9D9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234AC">
              <w:rPr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663A2F" w:rsidRPr="00D234AC" w:rsidTr="00C519EA">
        <w:trPr>
          <w:trHeight w:val="536"/>
          <w:jc w:val="center"/>
        </w:trPr>
        <w:tc>
          <w:tcPr>
            <w:tcW w:w="468" w:type="dxa"/>
          </w:tcPr>
          <w:p w:rsidR="00663A2F" w:rsidRPr="00D234AC" w:rsidRDefault="00663A2F" w:rsidP="00C519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04" w:type="dxa"/>
            <w:gridSpan w:val="2"/>
          </w:tcPr>
          <w:p w:rsidR="00663A2F" w:rsidRPr="00D258C6" w:rsidRDefault="00663A2F" w:rsidP="00C519E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z w:val="24"/>
                <w:szCs w:val="24"/>
                <w:lang w:val="uk-UA"/>
              </w:rPr>
              <w:t>1.Здатність демонструвати знання і розуміння</w:t>
            </w:r>
            <w:r w:rsidRPr="00D258C6">
              <w:rPr>
                <w:snapToGrid w:val="0"/>
                <w:sz w:val="24"/>
                <w:szCs w:val="24"/>
                <w:lang w:val="uk-UA"/>
              </w:rPr>
              <w:t xml:space="preserve"> основ філософії, історії і культури України, що сприяють розвитку загальної політичної культури та активності, формуванню національної гідності і патріотизму, соціалізації особистості, схильності до етичних цінностей, знання вітчизняної історії, економіки й права, </w:t>
            </w:r>
          </w:p>
          <w:p w:rsidR="00663A2F" w:rsidRPr="00D258C6" w:rsidRDefault="00663A2F" w:rsidP="00C519E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2. Розуміння причинно-наслідкових зв’язків розвитку суспільства й уміння їх використовувати в професійній і соціальній діяльності; використання сучасних науково-технічних та культурних досягнень світової цивілізації.</w:t>
            </w:r>
          </w:p>
          <w:p w:rsidR="00663A2F" w:rsidRPr="00D258C6" w:rsidRDefault="00663A2F" w:rsidP="00C519E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3. Продемонстрована вправність у володінні українською та англійською мовою, включаючи спеціальну термінологію для  проведення літературного пошуку.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z w:val="24"/>
                <w:szCs w:val="24"/>
                <w:lang w:val="uk-UA"/>
              </w:rPr>
              <w:t xml:space="preserve">4. Здатність демонструвати знання і розуміння </w:t>
            </w:r>
            <w:r w:rsidRPr="00D258C6">
              <w:rPr>
                <w:snapToGrid w:val="0"/>
                <w:sz w:val="24"/>
                <w:szCs w:val="24"/>
                <w:lang w:val="uk-UA"/>
              </w:rPr>
              <w:t>фундаментальних розділів математики, фізики, і хімії в обсязі, необхідному для володіння даними основами  в галузі вирощування плодоовочевих рослин і винограду.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5. Здатність використовувати математичні методи в садівництві та виноградарстві.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z w:val="24"/>
                <w:szCs w:val="24"/>
                <w:lang w:val="uk-UA"/>
              </w:rPr>
              <w:t>6. Здатність демонструвати знання і розуміння</w:t>
            </w:r>
            <w:r w:rsidRPr="00D258C6">
              <w:rPr>
                <w:snapToGrid w:val="0"/>
                <w:sz w:val="24"/>
                <w:szCs w:val="24"/>
                <w:lang w:val="uk-UA"/>
              </w:rPr>
              <w:t xml:space="preserve">  основ фізики, хімії, ботаніки, мікробіології, генетики, фізіології рослин та екології в обсязі, необхідному для освоєння загально- та спеціалізовано-професійних дисциплін.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z w:val="24"/>
                <w:szCs w:val="24"/>
                <w:lang w:val="uk-UA"/>
              </w:rPr>
              <w:t xml:space="preserve">7. Здатність </w:t>
            </w:r>
            <w:r w:rsidRPr="00D258C6">
              <w:rPr>
                <w:snapToGrid w:val="0"/>
                <w:sz w:val="24"/>
                <w:szCs w:val="24"/>
                <w:lang w:val="uk-UA"/>
              </w:rPr>
              <w:t>володіння на операційному рівня методами спостереження, опису, ідентифікації, класифікації, культивування об’єктів агробіоценозів та підтримання стабільності агроценозів і збереження природного різноманіття.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z w:val="24"/>
                <w:szCs w:val="24"/>
                <w:lang w:val="uk-UA"/>
              </w:rPr>
              <w:t>8. Здатність демонструвати знання і розуміння</w:t>
            </w:r>
            <w:r w:rsidRPr="00D258C6">
              <w:rPr>
                <w:snapToGrid w:val="0"/>
                <w:sz w:val="24"/>
                <w:szCs w:val="24"/>
                <w:lang w:val="uk-UA"/>
              </w:rPr>
              <w:t xml:space="preserve"> фундаментальних наук (агрометеорології, ґрунтознавства, агрохімії, землеробства, меліорації, с.-г. ентомології та фітопатології, агрофармакології, механізації виробничих процесів) в обсязі, необхідному для спеціалізованої професійної роботи у галузі садівництва, овочівництва і виноградарства.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9. Володіння робочими навичками працювати самостійно та в якості лідера, уміння отримувати результат у межах обмеженого часу з наголосом на професійну сумлінність під час вирощування плодових, овочевих рослин і винограду.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 xml:space="preserve">10. Здатність кваліфіковано проектувати та організовувати технології вирощування посадкового матеріалу плодово-ягідних культур відповідно до сучасних наукових вимог. 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11. Проектування та організація заходів вирощування якісної продукції плодово-ягідних культур відповідно до сучасних наукових вимог.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12. Проектування та організація заходів і технології вирощування розсади та якісної продукції овочевих культур відкритого і закритого ґрунту відповідно до сучасних наукових вимог.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13.Проектування та організація заходів і технології вирощування розсади та якісної продукції овочевих культур відкритого і закритого ґрунту відповідно до сучасних наукових вимог.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 xml:space="preserve">14. Глибокі знання з обраної спеціалізації – плодівництво, овочівництво чи виноградарство. 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15. Координувати, інтегрувати та удосконалювати організацію виробничих процесів у садівництві та виноградарстві.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16.Здатність ефективно планувати час для отримання необхідних результатів у виробництві.</w:t>
            </w:r>
          </w:p>
          <w:p w:rsidR="00663A2F" w:rsidRPr="00D258C6" w:rsidRDefault="00663A2F" w:rsidP="00C519EA">
            <w:pPr>
              <w:widowControl w:val="0"/>
              <w:ind w:firstLine="397"/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17. Результативна робота у колективі.</w:t>
            </w:r>
          </w:p>
          <w:p w:rsidR="00663A2F" w:rsidRPr="00E81C19" w:rsidRDefault="00663A2F" w:rsidP="00C519EA">
            <w:pPr>
              <w:widowControl w:val="0"/>
              <w:ind w:firstLine="397"/>
              <w:jc w:val="both"/>
              <w:rPr>
                <w:lang w:val="uk-UA"/>
              </w:rPr>
            </w:pPr>
            <w:r w:rsidRPr="00D258C6">
              <w:rPr>
                <w:snapToGrid w:val="0"/>
                <w:sz w:val="24"/>
                <w:szCs w:val="24"/>
                <w:lang w:val="uk-UA"/>
              </w:rPr>
              <w:t>18. Здатність навчати, контролювати та оцінювати професійні навички молодших колег</w:t>
            </w:r>
            <w:r>
              <w:rPr>
                <w:snapToGrid w:val="0"/>
                <w:sz w:val="24"/>
                <w:szCs w:val="24"/>
                <w:lang w:val="uk-UA"/>
              </w:rPr>
              <w:t>.</w:t>
            </w:r>
          </w:p>
        </w:tc>
      </w:tr>
    </w:tbl>
    <w:p w:rsidR="00663A2F" w:rsidRPr="00D234AC" w:rsidRDefault="00663A2F" w:rsidP="00D258C6">
      <w:pPr>
        <w:widowControl w:val="0"/>
        <w:jc w:val="center"/>
        <w:rPr>
          <w:b/>
          <w:sz w:val="24"/>
          <w:szCs w:val="24"/>
          <w:lang w:val="uk-UA"/>
        </w:rPr>
      </w:pPr>
    </w:p>
    <w:p w:rsidR="00663A2F" w:rsidRPr="00D234AC" w:rsidRDefault="00663A2F" w:rsidP="00D258C6">
      <w:pPr>
        <w:widowControl w:val="0"/>
        <w:ind w:hanging="1077"/>
        <w:jc w:val="center"/>
        <w:rPr>
          <w:b/>
          <w:sz w:val="24"/>
          <w:szCs w:val="24"/>
          <w:lang w:val="uk-UA" w:eastAsia="en-US"/>
        </w:rPr>
      </w:pPr>
    </w:p>
    <w:p w:rsidR="00663A2F" w:rsidRPr="009A5909" w:rsidRDefault="00663A2F">
      <w:pPr>
        <w:rPr>
          <w:lang w:val="uk-UA" w:eastAsia="en-US"/>
        </w:rPr>
      </w:pPr>
      <w:r w:rsidRPr="009A5909">
        <w:rPr>
          <w:lang w:val="uk-UA" w:eastAsia="en-US"/>
        </w:rPr>
        <w:t xml:space="preserve">Завідувач кафедри водних біоресурсів </w:t>
      </w:r>
    </w:p>
    <w:p w:rsidR="00663A2F" w:rsidRPr="009A5909" w:rsidRDefault="00663A2F">
      <w:pPr>
        <w:rPr>
          <w:lang w:val="uk-UA" w:eastAsia="en-US"/>
        </w:rPr>
      </w:pPr>
      <w:r w:rsidRPr="009A5909">
        <w:rPr>
          <w:lang w:val="uk-UA" w:eastAsia="en-US"/>
        </w:rPr>
        <w:t>та аквакультури, доцент</w:t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  <w:t>Божик В.Й.</w:t>
      </w:r>
    </w:p>
    <w:p w:rsidR="00663A2F" w:rsidRDefault="00663A2F">
      <w:pPr>
        <w:rPr>
          <w:b/>
          <w:lang w:val="uk-UA" w:eastAsia="en-US"/>
        </w:rPr>
      </w:pPr>
    </w:p>
    <w:p w:rsidR="00663A2F" w:rsidRPr="009A5909" w:rsidRDefault="00663A2F">
      <w:pPr>
        <w:rPr>
          <w:b/>
          <w:lang w:val="uk-UA" w:eastAsia="en-US"/>
        </w:rPr>
      </w:pPr>
    </w:p>
    <w:p w:rsidR="00663A2F" w:rsidRDefault="00663A2F" w:rsidP="009A5909">
      <w:pPr>
        <w:widowControl w:val="0"/>
        <w:autoSpaceDE w:val="0"/>
        <w:autoSpaceDN w:val="0"/>
        <w:adjustRightInd w:val="0"/>
        <w:rPr>
          <w:lang w:val="uk-UA" w:eastAsia="en-US"/>
        </w:rPr>
      </w:pPr>
    </w:p>
    <w:p w:rsidR="00663A2F" w:rsidRPr="009A5909" w:rsidRDefault="00663A2F" w:rsidP="009A5909">
      <w:pPr>
        <w:widowControl w:val="0"/>
        <w:autoSpaceDE w:val="0"/>
        <w:autoSpaceDN w:val="0"/>
        <w:adjustRightInd w:val="0"/>
        <w:rPr>
          <w:lang w:val="uk-UA" w:eastAsia="en-US"/>
        </w:rPr>
      </w:pPr>
      <w:r w:rsidRPr="009A5909">
        <w:rPr>
          <w:lang w:val="uk-UA" w:eastAsia="en-US"/>
        </w:rPr>
        <w:t xml:space="preserve">Рекомендовано вченою радою біолого-технологічного факультету </w:t>
      </w:r>
    </w:p>
    <w:p w:rsidR="00663A2F" w:rsidRPr="009A5909" w:rsidRDefault="00663A2F" w:rsidP="009A5909">
      <w:pPr>
        <w:widowControl w:val="0"/>
        <w:autoSpaceDE w:val="0"/>
        <w:autoSpaceDN w:val="0"/>
        <w:adjustRightInd w:val="0"/>
        <w:rPr>
          <w:lang w:val="uk-UA"/>
        </w:rPr>
      </w:pPr>
      <w:r w:rsidRPr="009A5909">
        <w:rPr>
          <w:lang w:val="uk-UA"/>
        </w:rPr>
        <w:t>“____”___________ 20</w:t>
      </w:r>
      <w:r w:rsidRPr="009A5909">
        <w:t>1</w:t>
      </w:r>
      <w:r w:rsidRPr="009A5909">
        <w:rPr>
          <w:lang w:val="en-US"/>
        </w:rPr>
        <w:t>6</w:t>
      </w:r>
      <w:r w:rsidRPr="009A5909">
        <w:rPr>
          <w:lang w:val="uk-UA"/>
        </w:rPr>
        <w:t xml:space="preserve"> р., протокол № ___</w:t>
      </w:r>
    </w:p>
    <w:p w:rsidR="00663A2F" w:rsidRPr="009A5909" w:rsidRDefault="00663A2F" w:rsidP="009A5909">
      <w:pPr>
        <w:widowControl w:val="0"/>
        <w:autoSpaceDE w:val="0"/>
        <w:autoSpaceDN w:val="0"/>
        <w:adjustRightInd w:val="0"/>
        <w:rPr>
          <w:lang w:val="uk-UA"/>
        </w:rPr>
      </w:pPr>
    </w:p>
    <w:p w:rsidR="00663A2F" w:rsidRDefault="00663A2F" w:rsidP="009A5909">
      <w:pPr>
        <w:widowControl w:val="0"/>
        <w:autoSpaceDE w:val="0"/>
        <w:autoSpaceDN w:val="0"/>
        <w:adjustRightInd w:val="0"/>
        <w:rPr>
          <w:lang w:val="uk-UA"/>
        </w:rPr>
      </w:pPr>
    </w:p>
    <w:p w:rsidR="00663A2F" w:rsidRPr="009A5909" w:rsidRDefault="00663A2F" w:rsidP="009A5909">
      <w:pPr>
        <w:widowControl w:val="0"/>
        <w:autoSpaceDE w:val="0"/>
        <w:autoSpaceDN w:val="0"/>
        <w:adjustRightInd w:val="0"/>
        <w:rPr>
          <w:lang w:val="uk-UA" w:eastAsia="en-US"/>
        </w:rPr>
      </w:pPr>
      <w:r w:rsidRPr="009A5909">
        <w:rPr>
          <w:lang w:val="uk-UA"/>
        </w:rPr>
        <w:t>В.</w:t>
      </w:r>
      <w:r>
        <w:rPr>
          <w:lang w:val="uk-UA"/>
        </w:rPr>
        <w:t xml:space="preserve"> </w:t>
      </w:r>
      <w:r w:rsidRPr="009A5909">
        <w:rPr>
          <w:lang w:val="uk-UA"/>
        </w:rPr>
        <w:t xml:space="preserve">о. декана </w:t>
      </w:r>
      <w:r w:rsidRPr="009A5909">
        <w:rPr>
          <w:lang w:val="uk-UA" w:eastAsia="en-US"/>
        </w:rPr>
        <w:t>біолого-технологічного факультету,</w:t>
      </w:r>
    </w:p>
    <w:p w:rsidR="00663A2F" w:rsidRPr="009A5909" w:rsidRDefault="00663A2F" w:rsidP="009A5909">
      <w:pPr>
        <w:widowControl w:val="0"/>
        <w:autoSpaceDE w:val="0"/>
        <w:autoSpaceDN w:val="0"/>
        <w:adjustRightInd w:val="0"/>
        <w:rPr>
          <w:lang w:val="uk-UA" w:eastAsia="en-US"/>
        </w:rPr>
      </w:pPr>
      <w:r w:rsidRPr="009A5909">
        <w:rPr>
          <w:lang w:val="uk-UA" w:eastAsia="en-US"/>
        </w:rPr>
        <w:t>кандидат с.-г. наук, доцент</w:t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</w:r>
      <w:r w:rsidRPr="009A5909">
        <w:rPr>
          <w:lang w:val="uk-UA" w:eastAsia="en-US"/>
        </w:rPr>
        <w:tab/>
        <w:t>Лобойко Ю.В.</w:t>
      </w:r>
    </w:p>
    <w:sectPr w:rsidR="00663A2F" w:rsidRPr="009A5909" w:rsidSect="00A033F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2F" w:rsidRDefault="00663A2F" w:rsidP="00405CEA">
      <w:r>
        <w:separator/>
      </w:r>
    </w:p>
  </w:endnote>
  <w:endnote w:type="continuationSeparator" w:id="0">
    <w:p w:rsidR="00663A2F" w:rsidRDefault="00663A2F" w:rsidP="0040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2F" w:rsidRDefault="00663A2F" w:rsidP="00405CEA">
      <w:r>
        <w:separator/>
      </w:r>
    </w:p>
  </w:footnote>
  <w:footnote w:type="continuationSeparator" w:id="0">
    <w:p w:rsidR="00663A2F" w:rsidRDefault="00663A2F" w:rsidP="00405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056"/>
    <w:multiLevelType w:val="hybridMultilevel"/>
    <w:tmpl w:val="CD52439A"/>
    <w:lvl w:ilvl="0" w:tplc="EDAA15E8">
      <w:start w:val="5"/>
      <w:numFmt w:val="decimal"/>
      <w:lvlText w:val="%1."/>
      <w:lvlJc w:val="left"/>
      <w:pPr>
        <w:tabs>
          <w:tab w:val="num" w:pos="457"/>
        </w:tabs>
        <w:ind w:left="4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  <w:rPr>
        <w:rFonts w:cs="Times New Roman"/>
      </w:rPr>
    </w:lvl>
  </w:abstractNum>
  <w:abstractNum w:abstractNumId="1">
    <w:nsid w:val="14FB214C"/>
    <w:multiLevelType w:val="hybridMultilevel"/>
    <w:tmpl w:val="0450C90A"/>
    <w:lvl w:ilvl="0" w:tplc="FB2ECEBE">
      <w:start w:val="1"/>
      <w:numFmt w:val="decimal"/>
      <w:lvlText w:val="%1."/>
      <w:lvlJc w:val="left"/>
      <w:pPr>
        <w:tabs>
          <w:tab w:val="num" w:pos="576"/>
        </w:tabs>
        <w:ind w:left="576" w:hanging="43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>
    <w:nsid w:val="329A6EE0"/>
    <w:multiLevelType w:val="hybridMultilevel"/>
    <w:tmpl w:val="A934DA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C304D99"/>
    <w:multiLevelType w:val="hybridMultilevel"/>
    <w:tmpl w:val="98E4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F53F84"/>
    <w:multiLevelType w:val="multilevel"/>
    <w:tmpl w:val="C472F236"/>
    <w:lvl w:ilvl="0">
      <w:start w:val="122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629E049E"/>
    <w:multiLevelType w:val="multilevel"/>
    <w:tmpl w:val="85C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94608"/>
    <w:multiLevelType w:val="hybridMultilevel"/>
    <w:tmpl w:val="FDF0772A"/>
    <w:lvl w:ilvl="0" w:tplc="9BFCBA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7">
    <w:nsid w:val="7B7C1355"/>
    <w:multiLevelType w:val="hybridMultilevel"/>
    <w:tmpl w:val="75886C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2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A"/>
    <w:rsid w:val="00001A12"/>
    <w:rsid w:val="000031C9"/>
    <w:rsid w:val="00006CEF"/>
    <w:rsid w:val="000125CC"/>
    <w:rsid w:val="00013D77"/>
    <w:rsid w:val="0001562B"/>
    <w:rsid w:val="00017F44"/>
    <w:rsid w:val="00023248"/>
    <w:rsid w:val="000351FB"/>
    <w:rsid w:val="0004089D"/>
    <w:rsid w:val="0004314F"/>
    <w:rsid w:val="000445BA"/>
    <w:rsid w:val="00051478"/>
    <w:rsid w:val="00053B59"/>
    <w:rsid w:val="0006706E"/>
    <w:rsid w:val="00067F67"/>
    <w:rsid w:val="00070AAE"/>
    <w:rsid w:val="0008590D"/>
    <w:rsid w:val="000A1284"/>
    <w:rsid w:val="000A46E7"/>
    <w:rsid w:val="000A7015"/>
    <w:rsid w:val="000B1EA3"/>
    <w:rsid w:val="000B4DF6"/>
    <w:rsid w:val="000C6632"/>
    <w:rsid w:val="000C6936"/>
    <w:rsid w:val="000D6DF1"/>
    <w:rsid w:val="000D74EC"/>
    <w:rsid w:val="000E39CC"/>
    <w:rsid w:val="000F7073"/>
    <w:rsid w:val="000F770D"/>
    <w:rsid w:val="00104174"/>
    <w:rsid w:val="00105C6E"/>
    <w:rsid w:val="00111EFB"/>
    <w:rsid w:val="00121F77"/>
    <w:rsid w:val="001223D9"/>
    <w:rsid w:val="00127FE3"/>
    <w:rsid w:val="00155817"/>
    <w:rsid w:val="0015798B"/>
    <w:rsid w:val="0016322A"/>
    <w:rsid w:val="001675C7"/>
    <w:rsid w:val="0017388B"/>
    <w:rsid w:val="001909E2"/>
    <w:rsid w:val="0019137B"/>
    <w:rsid w:val="00193CA8"/>
    <w:rsid w:val="001A1FCC"/>
    <w:rsid w:val="001A51D5"/>
    <w:rsid w:val="001A66BE"/>
    <w:rsid w:val="001A74EF"/>
    <w:rsid w:val="001C2F46"/>
    <w:rsid w:val="001C5C3B"/>
    <w:rsid w:val="001D1F09"/>
    <w:rsid w:val="001D63DB"/>
    <w:rsid w:val="001E47A9"/>
    <w:rsid w:val="001E612B"/>
    <w:rsid w:val="001E7429"/>
    <w:rsid w:val="001E7509"/>
    <w:rsid w:val="001F7EB6"/>
    <w:rsid w:val="002010DE"/>
    <w:rsid w:val="0021229C"/>
    <w:rsid w:val="0021486E"/>
    <w:rsid w:val="0021678E"/>
    <w:rsid w:val="00226E89"/>
    <w:rsid w:val="002423BD"/>
    <w:rsid w:val="00264951"/>
    <w:rsid w:val="00264F69"/>
    <w:rsid w:val="00265470"/>
    <w:rsid w:val="002743CE"/>
    <w:rsid w:val="002756A4"/>
    <w:rsid w:val="00287C78"/>
    <w:rsid w:val="00290C27"/>
    <w:rsid w:val="00295B1D"/>
    <w:rsid w:val="00296920"/>
    <w:rsid w:val="002A52D6"/>
    <w:rsid w:val="002A5C1F"/>
    <w:rsid w:val="002B0F31"/>
    <w:rsid w:val="002B5E65"/>
    <w:rsid w:val="002D085E"/>
    <w:rsid w:val="002F5C65"/>
    <w:rsid w:val="00302432"/>
    <w:rsid w:val="003143C2"/>
    <w:rsid w:val="003301B9"/>
    <w:rsid w:val="00336A6F"/>
    <w:rsid w:val="0035379B"/>
    <w:rsid w:val="003672C2"/>
    <w:rsid w:val="00373D13"/>
    <w:rsid w:val="003962D2"/>
    <w:rsid w:val="003A719A"/>
    <w:rsid w:val="003B0F5A"/>
    <w:rsid w:val="003B3977"/>
    <w:rsid w:val="003C4F85"/>
    <w:rsid w:val="003C5E53"/>
    <w:rsid w:val="003C7769"/>
    <w:rsid w:val="003D043B"/>
    <w:rsid w:val="003D3392"/>
    <w:rsid w:val="003D39CD"/>
    <w:rsid w:val="003D74B0"/>
    <w:rsid w:val="003F1533"/>
    <w:rsid w:val="003F262D"/>
    <w:rsid w:val="003F7DFF"/>
    <w:rsid w:val="00405CEA"/>
    <w:rsid w:val="00420840"/>
    <w:rsid w:val="0042438F"/>
    <w:rsid w:val="0045412A"/>
    <w:rsid w:val="0045450C"/>
    <w:rsid w:val="004614AB"/>
    <w:rsid w:val="00462135"/>
    <w:rsid w:val="00465400"/>
    <w:rsid w:val="00475716"/>
    <w:rsid w:val="004852F4"/>
    <w:rsid w:val="00492486"/>
    <w:rsid w:val="00497468"/>
    <w:rsid w:val="004A096D"/>
    <w:rsid w:val="004B01CF"/>
    <w:rsid w:val="004B60E0"/>
    <w:rsid w:val="004C6BC1"/>
    <w:rsid w:val="004D0F52"/>
    <w:rsid w:val="004D24D4"/>
    <w:rsid w:val="004D55F1"/>
    <w:rsid w:val="004E0F4B"/>
    <w:rsid w:val="004F444F"/>
    <w:rsid w:val="005007BE"/>
    <w:rsid w:val="00502603"/>
    <w:rsid w:val="00520A94"/>
    <w:rsid w:val="00531C53"/>
    <w:rsid w:val="0054562A"/>
    <w:rsid w:val="00555367"/>
    <w:rsid w:val="005705A6"/>
    <w:rsid w:val="00571B26"/>
    <w:rsid w:val="005815C9"/>
    <w:rsid w:val="00596A35"/>
    <w:rsid w:val="005A4FDE"/>
    <w:rsid w:val="005B2BF6"/>
    <w:rsid w:val="005B7091"/>
    <w:rsid w:val="005C3707"/>
    <w:rsid w:val="005D20F4"/>
    <w:rsid w:val="005D6D37"/>
    <w:rsid w:val="005E161C"/>
    <w:rsid w:val="005F7FD8"/>
    <w:rsid w:val="00617016"/>
    <w:rsid w:val="00621EBC"/>
    <w:rsid w:val="00625A11"/>
    <w:rsid w:val="006316E1"/>
    <w:rsid w:val="00652714"/>
    <w:rsid w:val="00657FE3"/>
    <w:rsid w:val="00661229"/>
    <w:rsid w:val="00663A2F"/>
    <w:rsid w:val="00673349"/>
    <w:rsid w:val="006832B6"/>
    <w:rsid w:val="0069104D"/>
    <w:rsid w:val="006A68C4"/>
    <w:rsid w:val="006A78C2"/>
    <w:rsid w:val="006A7FC7"/>
    <w:rsid w:val="006B1D5D"/>
    <w:rsid w:val="006B65DF"/>
    <w:rsid w:val="006C1DBA"/>
    <w:rsid w:val="006C2339"/>
    <w:rsid w:val="006C3CDA"/>
    <w:rsid w:val="006D4C47"/>
    <w:rsid w:val="006E4F34"/>
    <w:rsid w:val="006E6B98"/>
    <w:rsid w:val="006F4AE7"/>
    <w:rsid w:val="0070023D"/>
    <w:rsid w:val="00702599"/>
    <w:rsid w:val="0070383F"/>
    <w:rsid w:val="00712C14"/>
    <w:rsid w:val="00714C09"/>
    <w:rsid w:val="00717EAB"/>
    <w:rsid w:val="00730A2B"/>
    <w:rsid w:val="00747C1B"/>
    <w:rsid w:val="00761089"/>
    <w:rsid w:val="007721BF"/>
    <w:rsid w:val="007769C3"/>
    <w:rsid w:val="007A2EE8"/>
    <w:rsid w:val="007B12B8"/>
    <w:rsid w:val="007B3A92"/>
    <w:rsid w:val="007C0823"/>
    <w:rsid w:val="007D39F5"/>
    <w:rsid w:val="007D4459"/>
    <w:rsid w:val="007D477A"/>
    <w:rsid w:val="007D6C7D"/>
    <w:rsid w:val="007E0843"/>
    <w:rsid w:val="007E2D3F"/>
    <w:rsid w:val="007F6B8B"/>
    <w:rsid w:val="00810E1B"/>
    <w:rsid w:val="008216A3"/>
    <w:rsid w:val="00824AFE"/>
    <w:rsid w:val="00825112"/>
    <w:rsid w:val="008375C0"/>
    <w:rsid w:val="00857EA6"/>
    <w:rsid w:val="0086034F"/>
    <w:rsid w:val="0086047A"/>
    <w:rsid w:val="0086213D"/>
    <w:rsid w:val="00883D8C"/>
    <w:rsid w:val="0088528E"/>
    <w:rsid w:val="00887E61"/>
    <w:rsid w:val="0089386D"/>
    <w:rsid w:val="008953EB"/>
    <w:rsid w:val="008A0669"/>
    <w:rsid w:val="008A1C33"/>
    <w:rsid w:val="008B2054"/>
    <w:rsid w:val="008C3E54"/>
    <w:rsid w:val="008D5BE1"/>
    <w:rsid w:val="008E741E"/>
    <w:rsid w:val="008F502E"/>
    <w:rsid w:val="008F6EC2"/>
    <w:rsid w:val="008F71ED"/>
    <w:rsid w:val="008F7DF1"/>
    <w:rsid w:val="008F7E2C"/>
    <w:rsid w:val="009145E8"/>
    <w:rsid w:val="009173F0"/>
    <w:rsid w:val="00923E26"/>
    <w:rsid w:val="00931106"/>
    <w:rsid w:val="00935B77"/>
    <w:rsid w:val="00943B0D"/>
    <w:rsid w:val="009666E1"/>
    <w:rsid w:val="00966A88"/>
    <w:rsid w:val="009673AD"/>
    <w:rsid w:val="0097125A"/>
    <w:rsid w:val="0097631E"/>
    <w:rsid w:val="00981379"/>
    <w:rsid w:val="009902A5"/>
    <w:rsid w:val="009913BD"/>
    <w:rsid w:val="009925F8"/>
    <w:rsid w:val="00992C1E"/>
    <w:rsid w:val="0099357F"/>
    <w:rsid w:val="00996A5F"/>
    <w:rsid w:val="0099724F"/>
    <w:rsid w:val="009A0C80"/>
    <w:rsid w:val="009A5909"/>
    <w:rsid w:val="009A66D0"/>
    <w:rsid w:val="009B4604"/>
    <w:rsid w:val="009C212E"/>
    <w:rsid w:val="009C50B3"/>
    <w:rsid w:val="009C5535"/>
    <w:rsid w:val="009D0627"/>
    <w:rsid w:val="009D080E"/>
    <w:rsid w:val="009D0E6C"/>
    <w:rsid w:val="009D30D8"/>
    <w:rsid w:val="009F6FD9"/>
    <w:rsid w:val="00A033FB"/>
    <w:rsid w:val="00A152D7"/>
    <w:rsid w:val="00A156B1"/>
    <w:rsid w:val="00A16AE6"/>
    <w:rsid w:val="00A259E8"/>
    <w:rsid w:val="00A30545"/>
    <w:rsid w:val="00A336CC"/>
    <w:rsid w:val="00A429CE"/>
    <w:rsid w:val="00A4645B"/>
    <w:rsid w:val="00A53C7B"/>
    <w:rsid w:val="00A5447E"/>
    <w:rsid w:val="00A54713"/>
    <w:rsid w:val="00A80337"/>
    <w:rsid w:val="00A92D78"/>
    <w:rsid w:val="00AA2D1D"/>
    <w:rsid w:val="00AC2B87"/>
    <w:rsid w:val="00AC3902"/>
    <w:rsid w:val="00AD0515"/>
    <w:rsid w:val="00AD229C"/>
    <w:rsid w:val="00AE72C3"/>
    <w:rsid w:val="00AF061E"/>
    <w:rsid w:val="00B154CA"/>
    <w:rsid w:val="00B2509A"/>
    <w:rsid w:val="00B365F7"/>
    <w:rsid w:val="00B37DA5"/>
    <w:rsid w:val="00B423AF"/>
    <w:rsid w:val="00B519E5"/>
    <w:rsid w:val="00B51CE5"/>
    <w:rsid w:val="00B64C23"/>
    <w:rsid w:val="00B80DC0"/>
    <w:rsid w:val="00B81381"/>
    <w:rsid w:val="00BA5503"/>
    <w:rsid w:val="00BA7D47"/>
    <w:rsid w:val="00BB15E4"/>
    <w:rsid w:val="00BC0DBA"/>
    <w:rsid w:val="00BC18ED"/>
    <w:rsid w:val="00BC44C2"/>
    <w:rsid w:val="00BD0369"/>
    <w:rsid w:val="00BD4F11"/>
    <w:rsid w:val="00BD7565"/>
    <w:rsid w:val="00BE20A8"/>
    <w:rsid w:val="00BE7C1B"/>
    <w:rsid w:val="00BF3D25"/>
    <w:rsid w:val="00BF64C3"/>
    <w:rsid w:val="00C01AA6"/>
    <w:rsid w:val="00C04C09"/>
    <w:rsid w:val="00C071F0"/>
    <w:rsid w:val="00C213F1"/>
    <w:rsid w:val="00C22E99"/>
    <w:rsid w:val="00C23DB7"/>
    <w:rsid w:val="00C35E0D"/>
    <w:rsid w:val="00C519EA"/>
    <w:rsid w:val="00C53D77"/>
    <w:rsid w:val="00C57BFD"/>
    <w:rsid w:val="00C678E0"/>
    <w:rsid w:val="00C700C2"/>
    <w:rsid w:val="00C75DF6"/>
    <w:rsid w:val="00C8201A"/>
    <w:rsid w:val="00C9391E"/>
    <w:rsid w:val="00CA276F"/>
    <w:rsid w:val="00CB4534"/>
    <w:rsid w:val="00CC7A27"/>
    <w:rsid w:val="00CE1BAA"/>
    <w:rsid w:val="00CE510C"/>
    <w:rsid w:val="00CF4812"/>
    <w:rsid w:val="00CF5185"/>
    <w:rsid w:val="00D0651D"/>
    <w:rsid w:val="00D21B3C"/>
    <w:rsid w:val="00D234AC"/>
    <w:rsid w:val="00D258C6"/>
    <w:rsid w:val="00D4416E"/>
    <w:rsid w:val="00D477B0"/>
    <w:rsid w:val="00D5064E"/>
    <w:rsid w:val="00D62E6E"/>
    <w:rsid w:val="00D73A5F"/>
    <w:rsid w:val="00DB4164"/>
    <w:rsid w:val="00DB55AF"/>
    <w:rsid w:val="00DE02D6"/>
    <w:rsid w:val="00DE3C2C"/>
    <w:rsid w:val="00DE7884"/>
    <w:rsid w:val="00DF0F21"/>
    <w:rsid w:val="00DF475D"/>
    <w:rsid w:val="00DF6771"/>
    <w:rsid w:val="00E01187"/>
    <w:rsid w:val="00E01CCA"/>
    <w:rsid w:val="00E044B8"/>
    <w:rsid w:val="00E04F8F"/>
    <w:rsid w:val="00E0725C"/>
    <w:rsid w:val="00E111FF"/>
    <w:rsid w:val="00E37F3A"/>
    <w:rsid w:val="00E42BC1"/>
    <w:rsid w:val="00E623DE"/>
    <w:rsid w:val="00E629DB"/>
    <w:rsid w:val="00E62EF9"/>
    <w:rsid w:val="00E6514B"/>
    <w:rsid w:val="00E66FB1"/>
    <w:rsid w:val="00E734FE"/>
    <w:rsid w:val="00E75D94"/>
    <w:rsid w:val="00E81C19"/>
    <w:rsid w:val="00E82B30"/>
    <w:rsid w:val="00E847FB"/>
    <w:rsid w:val="00E93C29"/>
    <w:rsid w:val="00E97D2C"/>
    <w:rsid w:val="00EB477C"/>
    <w:rsid w:val="00EB547E"/>
    <w:rsid w:val="00EB5E95"/>
    <w:rsid w:val="00ED216F"/>
    <w:rsid w:val="00EE5BED"/>
    <w:rsid w:val="00EF14FE"/>
    <w:rsid w:val="00EF51C7"/>
    <w:rsid w:val="00EF6E52"/>
    <w:rsid w:val="00F05584"/>
    <w:rsid w:val="00F12AFF"/>
    <w:rsid w:val="00F34791"/>
    <w:rsid w:val="00F43040"/>
    <w:rsid w:val="00F5601A"/>
    <w:rsid w:val="00F5754E"/>
    <w:rsid w:val="00F6135D"/>
    <w:rsid w:val="00F61FB1"/>
    <w:rsid w:val="00F62A09"/>
    <w:rsid w:val="00F66C82"/>
    <w:rsid w:val="00F71365"/>
    <w:rsid w:val="00F7611F"/>
    <w:rsid w:val="00F80D7E"/>
    <w:rsid w:val="00F83403"/>
    <w:rsid w:val="00F848FF"/>
    <w:rsid w:val="00F948A7"/>
    <w:rsid w:val="00FC090D"/>
    <w:rsid w:val="00FC25E2"/>
    <w:rsid w:val="00FC3BD1"/>
    <w:rsid w:val="00FC68C8"/>
    <w:rsid w:val="00FD032A"/>
    <w:rsid w:val="00FD33C1"/>
    <w:rsid w:val="00FE0FC5"/>
    <w:rsid w:val="00FE368C"/>
    <w:rsid w:val="00FE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EA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229"/>
    <w:pPr>
      <w:keepNext/>
      <w:outlineLvl w:val="0"/>
    </w:pPr>
    <w:rPr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22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2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1229"/>
    <w:rPr>
      <w:rFonts w:ascii="Calibri" w:hAnsi="Calibri" w:cs="Times New Roman"/>
      <w:b/>
      <w:bCs/>
      <w:lang w:eastAsia="ru-RU"/>
    </w:rPr>
  </w:style>
  <w:style w:type="character" w:styleId="Emphasis">
    <w:name w:val="Emphasis"/>
    <w:basedOn w:val="DefaultParagraphFont"/>
    <w:uiPriority w:val="99"/>
    <w:qFormat/>
    <w:rsid w:val="00661229"/>
    <w:rPr>
      <w:rFonts w:cs="Times New Roman"/>
      <w:i/>
      <w:iCs/>
    </w:rPr>
  </w:style>
  <w:style w:type="paragraph" w:styleId="NoSpacing">
    <w:name w:val="No Spacing"/>
    <w:uiPriority w:val="99"/>
    <w:qFormat/>
    <w:rsid w:val="0066122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1229"/>
    <w:pPr>
      <w:ind w:left="720"/>
      <w:contextualSpacing/>
    </w:pPr>
    <w:rPr>
      <w:rFonts w:eastAsia="Times New Roman"/>
      <w:sz w:val="24"/>
      <w:szCs w:val="24"/>
      <w:lang w:val="uk-UA"/>
    </w:rPr>
  </w:style>
  <w:style w:type="paragraph" w:customStyle="1" w:styleId="1">
    <w:name w:val="Абзац списку1"/>
    <w:basedOn w:val="Normal"/>
    <w:uiPriority w:val="99"/>
    <w:semiHidden/>
    <w:rsid w:val="00661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05CE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5CEA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405CE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405CE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CEA"/>
    <w:rPr>
      <w:rFonts w:ascii="Times New Roman" w:hAnsi="Times New Roman" w:cs="Times New Roman"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semiHidden/>
    <w:rsid w:val="004D0F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5CC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1"/>
    <w:uiPriority w:val="99"/>
    <w:rsid w:val="008216A3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21BF"/>
    <w:rPr>
      <w:rFonts w:ascii="Times New Roman" w:hAnsi="Times New Roman" w:cs="Times New Roman"/>
      <w:sz w:val="28"/>
      <w:szCs w:val="28"/>
    </w:rPr>
  </w:style>
  <w:style w:type="character" w:customStyle="1" w:styleId="BodyTextChar1">
    <w:name w:val="Body Text Char1"/>
    <w:link w:val="BodyText"/>
    <w:uiPriority w:val="99"/>
    <w:locked/>
    <w:rsid w:val="008216A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5</Pages>
  <Words>1936</Words>
  <Characters>11038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2016-07-16T06:31:00Z</cp:lastPrinted>
  <dcterms:created xsi:type="dcterms:W3CDTF">2016-09-02T14:22:00Z</dcterms:created>
  <dcterms:modified xsi:type="dcterms:W3CDTF">2016-07-20T08:29:00Z</dcterms:modified>
</cp:coreProperties>
</file>