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B94E9" w14:textId="10EAC128" w:rsidR="00750DD7" w:rsidRDefault="00CC7368">
      <w:pPr>
        <w:pStyle w:val="30"/>
        <w:shd w:val="clear" w:color="auto" w:fill="auto"/>
      </w:pPr>
      <w:r>
        <w:t>РЕЦЕНЗІЯ ВІДГУК</w:t>
      </w:r>
      <w:r>
        <w:br/>
        <w:t>на освітню професійну програму</w:t>
      </w:r>
      <w:r>
        <w:br/>
        <w:t>другого (магістерського) рівня вищої освіти «Бджільництво»</w:t>
      </w:r>
      <w:r>
        <w:br/>
        <w:t xml:space="preserve">галузь знань Н </w:t>
      </w:r>
      <w:r w:rsidR="000B0A45">
        <w:t>с</w:t>
      </w:r>
      <w:r>
        <w:t>ільське, лісове, рибне господарство</w:t>
      </w:r>
      <w:r w:rsidR="000B0A45">
        <w:t xml:space="preserve"> </w:t>
      </w:r>
      <w:r>
        <w:t>та ветеринарна медицина</w:t>
      </w:r>
      <w:r w:rsidR="00CC196A">
        <w:t xml:space="preserve"> </w:t>
      </w:r>
      <w:r>
        <w:t>спеціальності Н2 Тваринництво</w:t>
      </w:r>
    </w:p>
    <w:p w14:paraId="0DAC5FBA" w14:textId="77777777" w:rsidR="00750DD7" w:rsidRDefault="00CC7368">
      <w:pPr>
        <w:pStyle w:val="30"/>
        <w:shd w:val="clear" w:color="auto" w:fill="auto"/>
        <w:spacing w:after="688"/>
      </w:pPr>
      <w:r>
        <w:t>у Львівському національному університеті ветеринарної медицини</w:t>
      </w:r>
      <w:r>
        <w:br/>
        <w:t xml:space="preserve">та біотехнологій імені С.З. </w:t>
      </w:r>
      <w:proofErr w:type="spellStart"/>
      <w:r>
        <w:t>Ґжицького</w:t>
      </w:r>
      <w:proofErr w:type="spellEnd"/>
    </w:p>
    <w:p w14:paraId="28E11513" w14:textId="77777777" w:rsidR="00750DD7" w:rsidRDefault="00CC7368">
      <w:pPr>
        <w:pStyle w:val="20"/>
        <w:shd w:val="clear" w:color="auto" w:fill="auto"/>
        <w:spacing w:before="0"/>
        <w:ind w:firstLine="740"/>
      </w:pPr>
      <w:r>
        <w:t>Представлена на розгляд освітньо-професійна програма розроблена у руслі сучасних наукових напрямів на основі Стандарту вищої освіти України.</w:t>
      </w:r>
    </w:p>
    <w:p w14:paraId="5DF23DB6" w14:textId="77777777" w:rsidR="00750DD7" w:rsidRDefault="00CC7368">
      <w:pPr>
        <w:pStyle w:val="20"/>
        <w:shd w:val="clear" w:color="auto" w:fill="auto"/>
        <w:spacing w:before="0"/>
        <w:ind w:firstLine="740"/>
      </w:pPr>
      <w:r>
        <w:t xml:space="preserve">Елементи освітньо-професійної програми викладені </w:t>
      </w:r>
      <w:proofErr w:type="spellStart"/>
      <w:r>
        <w:t>логічно</w:t>
      </w:r>
      <w:proofErr w:type="spellEnd"/>
      <w:r>
        <w:t xml:space="preserve"> та у сукупності розкривають мету, зміст та очікувані результати навчання здобувачів вищої освіти другого (магістерського) рівня. Компоненти освітньо-професійної програми розвивають інтегральну, загальні та фахові компетентності, інтелектуальні і академічні навички, відображають вимоги суспільства та ринку праці. Фахові компетентності мають практичний зміст і можуть бути використані у професійній діяльності. Реалізація освітньо-професійної програми дозволить забезпечити досягнення передбачених програмних результатів навчання та набути здобувачами вищої освіти програмних </w:t>
      </w:r>
      <w:proofErr w:type="spellStart"/>
      <w:r>
        <w:t>компетентностей</w:t>
      </w:r>
      <w:proofErr w:type="spellEnd"/>
      <w:r>
        <w:t>.</w:t>
      </w:r>
    </w:p>
    <w:p w14:paraId="313657B8" w14:textId="77777777" w:rsidR="00750DD7" w:rsidRDefault="00CC7368">
      <w:pPr>
        <w:pStyle w:val="20"/>
        <w:shd w:val="clear" w:color="auto" w:fill="auto"/>
        <w:spacing w:before="0"/>
        <w:ind w:firstLine="740"/>
      </w:pPr>
      <w:r>
        <w:t>В рамках реалізації програми проводиться підготовка сучасних фахівців з глибокими знаннями та навичками в галузі бджільництва, а також умінням практично застосовувати науково-технічні інновації. Це включає сучасні методи розведення та утримання медоносних бджіл, отримання і переробки продукції бджільництва, що відповідають потребам суспільства та сільського господарства в цілому.</w:t>
      </w:r>
    </w:p>
    <w:p w14:paraId="0CCFF734" w14:textId="77777777" w:rsidR="00FB02A3" w:rsidRDefault="00CC7368" w:rsidP="00FB02A3">
      <w:pPr>
        <w:pStyle w:val="20"/>
        <w:shd w:val="clear" w:color="auto" w:fill="auto"/>
        <w:spacing w:before="0"/>
        <w:ind w:firstLine="740"/>
      </w:pPr>
      <w:r>
        <w:t>Програма пропонує комплексне навчання, що включає теоретичні заняття, лабораторні роботи та практичні заняття на пасіках. Це дозволяє студентам отримати всебічне розуміння бджільництва та застосувати свої знання на практиці. Програма представлена досвідченими викладачами, які мають досвід роботи в сфері бджільництва. їхній професіоналізм та досвід дозволяють студентам отримати глибокі знання та навички.</w:t>
      </w:r>
    </w:p>
    <w:p w14:paraId="214B32B3" w14:textId="77777777" w:rsidR="00750DD7" w:rsidRDefault="00CC7368" w:rsidP="00FB02A3">
      <w:pPr>
        <w:pStyle w:val="20"/>
        <w:shd w:val="clear" w:color="auto" w:fill="auto"/>
        <w:spacing w:before="0"/>
        <w:ind w:firstLine="740"/>
      </w:pPr>
      <w:r>
        <w:t xml:space="preserve">Велика увага приділяється практичним заняттям, що забезпечує студентам </w:t>
      </w:r>
      <w:r>
        <w:lastRenderedPageBreak/>
        <w:t>можливість застосувати свої знання на практиці, працюючи з бджолами та обладнанням для бджільництва.</w:t>
      </w:r>
    </w:p>
    <w:p w14:paraId="5CE4C854" w14:textId="77777777" w:rsidR="00750DD7" w:rsidRDefault="00CC7368">
      <w:pPr>
        <w:pStyle w:val="20"/>
        <w:shd w:val="clear" w:color="auto" w:fill="auto"/>
        <w:spacing w:before="0" w:line="480" w:lineRule="exact"/>
        <w:ind w:firstLine="760"/>
      </w:pPr>
      <w:r>
        <w:t>Використання сучасних технологій у навчальному процесі допомагає студентам ознайомитися з новітніми методами та інструментами в сфері бджільництва.</w:t>
      </w:r>
    </w:p>
    <w:p w14:paraId="4FE62D69" w14:textId="77777777" w:rsidR="00750DD7" w:rsidRDefault="00CC7368">
      <w:pPr>
        <w:pStyle w:val="20"/>
        <w:shd w:val="clear" w:color="auto" w:fill="auto"/>
        <w:spacing w:before="0" w:line="480" w:lineRule="exact"/>
        <w:ind w:firstLine="760"/>
      </w:pPr>
      <w:r>
        <w:t>Освітня професійна програма по бджільництву є високоякісною та всебічною, надаючи студентам необхідні знання та навички для успішної кар'єри в сфері бджільництва. Програма має великий потенціал для розвитку та вдосконалення. При цьому вона сприятиме підвищенню ефективності підготовки спеціалістів у галузі бджільництва та сільського господарства.</w:t>
      </w:r>
    </w:p>
    <w:p w14:paraId="4C68E864" w14:textId="1900D47B" w:rsidR="00750DD7" w:rsidRDefault="00CC7368">
      <w:pPr>
        <w:pStyle w:val="20"/>
        <w:shd w:val="clear" w:color="auto" w:fill="auto"/>
        <w:spacing w:before="0" w:after="1014" w:line="480" w:lineRule="exact"/>
        <w:ind w:firstLine="760"/>
      </w:pPr>
      <w:r>
        <w:t xml:space="preserve">Освітню професійна програма другого (магістерського) рівня вищої освіти «Бджільництво» галузь знань Н </w:t>
      </w:r>
      <w:r w:rsidR="000B0A45" w:rsidRPr="00CC196A">
        <w:rPr>
          <w:color w:val="auto"/>
          <w:shd w:val="clear" w:color="auto" w:fill="FFFFFF"/>
        </w:rPr>
        <w:t>сільське, лісове, рибне господарство та ветеринарна медицина</w:t>
      </w:r>
      <w:r w:rsidRPr="00CC196A">
        <w:rPr>
          <w:color w:val="auto"/>
        </w:rPr>
        <w:t xml:space="preserve"> </w:t>
      </w:r>
      <w:r>
        <w:t xml:space="preserve">спеціальності Н2 </w:t>
      </w:r>
      <w:r w:rsidR="000B0A45">
        <w:t>Т</w:t>
      </w:r>
      <w:r>
        <w:t>варинництво у Львівському національному університеті ветеринарної медицини та біотехнологій імені С.З.</w:t>
      </w:r>
      <w:r w:rsidR="00CC196A">
        <w:t xml:space="preserve"> </w:t>
      </w:r>
      <w:proofErr w:type="spellStart"/>
      <w:r>
        <w:t>Ґжицького</w:t>
      </w:r>
      <w:proofErr w:type="spellEnd"/>
      <w:r>
        <w:t xml:space="preserve"> відповідає вимогам до такого виду документів і її можна рекомендувати до впровадження.</w:t>
      </w:r>
    </w:p>
    <w:p w14:paraId="6FA81699" w14:textId="77777777" w:rsidR="00750DD7" w:rsidRDefault="00CC7368">
      <w:pPr>
        <w:pStyle w:val="20"/>
        <w:shd w:val="clear" w:color="auto" w:fill="auto"/>
        <w:spacing w:before="0" w:line="487" w:lineRule="exact"/>
        <w:ind w:right="3580"/>
        <w:jc w:val="left"/>
      </w:pPr>
      <w:r>
        <w:t>Головний науковий співробітник відділу розведення, технологій утримання та годівлі тварин</w:t>
      </w:r>
    </w:p>
    <w:p w14:paraId="1E77D65B" w14:textId="77777777" w:rsidR="00750DD7" w:rsidRDefault="000B0A45">
      <w:pPr>
        <w:pStyle w:val="20"/>
        <w:shd w:val="clear" w:color="auto" w:fill="auto"/>
        <w:spacing w:before="0" w:after="1182"/>
        <w:jc w:val="left"/>
      </w:pPr>
      <w:r>
        <w:rPr>
          <w:noProof/>
          <w:lang w:bidi="ar-SA"/>
        </w:rPr>
        <w:drawing>
          <wp:anchor distT="90170" distB="0" distL="586740" distR="63500" simplePos="0" relativeHeight="251657728" behindDoc="1" locked="0" layoutInCell="1" allowOverlap="1" wp14:anchorId="705FA5D4" wp14:editId="2069AE6D">
            <wp:simplePos x="0" y="0"/>
            <wp:positionH relativeFrom="margin">
              <wp:posOffset>3439795</wp:posOffset>
            </wp:positionH>
            <wp:positionV relativeFrom="paragraph">
              <wp:posOffset>172085</wp:posOffset>
            </wp:positionV>
            <wp:extent cx="2523490" cy="1426210"/>
            <wp:effectExtent l="0" t="0" r="0" b="2540"/>
            <wp:wrapSquare wrapText="left"/>
            <wp:docPr id="2" name="Рисунок 2" descr="C:\Users\admink\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k\AppData\Local\Temp\FineReader12.00\media\image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3490" cy="1426210"/>
                    </a:xfrm>
                    <a:prstGeom prst="rect">
                      <a:avLst/>
                    </a:prstGeom>
                    <a:noFill/>
                  </pic:spPr>
                </pic:pic>
              </a:graphicData>
            </a:graphic>
            <wp14:sizeRelH relativeFrom="page">
              <wp14:pctWidth>0</wp14:pctWidth>
            </wp14:sizeRelH>
            <wp14:sizeRelV relativeFrom="page">
              <wp14:pctHeight>0</wp14:pctHeight>
            </wp14:sizeRelV>
          </wp:anchor>
        </w:drawing>
      </w:r>
      <w:r w:rsidR="00CC7368">
        <w:t>Інституту сільського господарства карпатського регіону НААН доктор сільськогосподарських наук, професор, член-кореспондент НААН</w:t>
      </w:r>
    </w:p>
    <w:p w14:paraId="766734C0" w14:textId="77777777" w:rsidR="00750DD7" w:rsidRDefault="00CC7368">
      <w:pPr>
        <w:pStyle w:val="20"/>
        <w:shd w:val="clear" w:color="auto" w:fill="auto"/>
        <w:spacing w:before="0" w:line="280" w:lineRule="exact"/>
        <w:jc w:val="left"/>
      </w:pPr>
      <w:r>
        <w:t xml:space="preserve">Підпис </w:t>
      </w:r>
      <w:proofErr w:type="spellStart"/>
      <w:r>
        <w:t>Кириліва</w:t>
      </w:r>
      <w:proofErr w:type="spellEnd"/>
      <w:r>
        <w:t xml:space="preserve"> Я.І. засвідчую</w:t>
      </w:r>
    </w:p>
    <w:sectPr w:rsidR="00750DD7" w:rsidSect="00CC196A">
      <w:pgSz w:w="11900" w:h="16840"/>
      <w:pgMar w:top="850" w:right="850" w:bottom="850" w:left="141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6CCFE" w14:textId="77777777" w:rsidR="0043083E" w:rsidRDefault="0043083E">
      <w:r>
        <w:separator/>
      </w:r>
    </w:p>
  </w:endnote>
  <w:endnote w:type="continuationSeparator" w:id="0">
    <w:p w14:paraId="6B172354" w14:textId="77777777" w:rsidR="0043083E" w:rsidRDefault="00430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30B8D" w14:textId="77777777" w:rsidR="0043083E" w:rsidRDefault="0043083E"/>
  </w:footnote>
  <w:footnote w:type="continuationSeparator" w:id="0">
    <w:p w14:paraId="268D170D" w14:textId="77777777" w:rsidR="0043083E" w:rsidRDefault="0043083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DD7"/>
    <w:rsid w:val="000B0A45"/>
    <w:rsid w:val="0043083E"/>
    <w:rsid w:val="004459AB"/>
    <w:rsid w:val="00483779"/>
    <w:rsid w:val="00750DD7"/>
    <w:rsid w:val="00CC196A"/>
    <w:rsid w:val="00CC7368"/>
    <w:rsid w:val="00F60A1E"/>
    <w:rsid w:val="00FB02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1481D"/>
  <w15:docId w15:val="{AA6FA243-3E9D-4FFE-9EC6-87C55CD1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paragraph" w:customStyle="1" w:styleId="30">
    <w:name w:val="Основной текст (3)"/>
    <w:basedOn w:val="a"/>
    <w:link w:val="3"/>
    <w:pPr>
      <w:shd w:val="clear" w:color="auto" w:fill="FFFFFF"/>
      <w:spacing w:line="367" w:lineRule="exact"/>
      <w:jc w:val="center"/>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before="780" w:line="482" w:lineRule="exact"/>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2033</Words>
  <Characters>1160</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admink</dc:creator>
  <cp:lastModifiedBy>Ірина Лещишин</cp:lastModifiedBy>
  <cp:revision>2</cp:revision>
  <dcterms:created xsi:type="dcterms:W3CDTF">2025-02-12T09:39:00Z</dcterms:created>
  <dcterms:modified xsi:type="dcterms:W3CDTF">2025-02-12T09:39:00Z</dcterms:modified>
</cp:coreProperties>
</file>