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D0" w:rsidRPr="00880124" w:rsidRDefault="00F433D0" w:rsidP="00F433D0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8801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МІНІСТЕРСТВО ОСВІТИ І НАУКИ УКРАЇНИ</w:t>
      </w:r>
    </w:p>
    <w:p w:rsidR="00F433D0" w:rsidRPr="00880124" w:rsidRDefault="00F433D0" w:rsidP="00F433D0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8801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ЛЬВІВСЬКИЙ НАЦІОНАЛЬНИЙ УНІВЕРСИТЕТ </w:t>
      </w:r>
      <w:bookmarkStart w:id="0" w:name="_Hlk213650562"/>
      <w:r w:rsidRPr="008801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ВЕТЕРИНАРНОЇ МЕДИЦИНИ ТА БІОТЕХНОЛОГІЙ ІМЕНІ С.З. ҐЖИЦЬКОГО</w:t>
      </w:r>
      <w:bookmarkEnd w:id="0"/>
    </w:p>
    <w:p w:rsidR="00F433D0" w:rsidRPr="00880124" w:rsidRDefault="00F433D0" w:rsidP="00F433D0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pStyle w:val="12"/>
        <w:widowControl w:val="0"/>
        <w:ind w:left="4820"/>
        <w:rPr>
          <w:sz w:val="28"/>
          <w:szCs w:val="28"/>
        </w:rPr>
      </w:pPr>
      <w:r w:rsidRPr="00880124">
        <w:rPr>
          <w:b/>
          <w:smallCaps/>
          <w:sz w:val="28"/>
          <w:szCs w:val="28"/>
        </w:rPr>
        <w:t>ЗАТВЕРДЖУЮ</w:t>
      </w:r>
      <w:r w:rsidRPr="00880124">
        <w:rPr>
          <w:sz w:val="28"/>
          <w:szCs w:val="28"/>
        </w:rPr>
        <w:t xml:space="preserve"> </w:t>
      </w:r>
    </w:p>
    <w:p w:rsidR="00F433D0" w:rsidRPr="00880124" w:rsidRDefault="00F433D0" w:rsidP="00F433D0">
      <w:pPr>
        <w:pStyle w:val="12"/>
        <w:widowControl w:val="0"/>
        <w:ind w:left="4820"/>
        <w:rPr>
          <w:sz w:val="28"/>
          <w:szCs w:val="28"/>
        </w:rPr>
      </w:pPr>
      <w:r w:rsidRPr="00880124">
        <w:rPr>
          <w:sz w:val="28"/>
          <w:szCs w:val="28"/>
        </w:rPr>
        <w:t>Ректор</w:t>
      </w:r>
      <w:r w:rsidRPr="00880124">
        <w:rPr>
          <w:sz w:val="28"/>
          <w:szCs w:val="28"/>
          <w:lang w:val="ru-RU"/>
        </w:rPr>
        <w:t xml:space="preserve"> </w:t>
      </w:r>
      <w:r w:rsidRPr="00880124">
        <w:rPr>
          <w:sz w:val="28"/>
          <w:szCs w:val="28"/>
        </w:rPr>
        <w:t xml:space="preserve">Львівського національного університету ветеринарної медицини та біотехнологій імені </w:t>
      </w:r>
      <w:r w:rsidRPr="00880124">
        <w:rPr>
          <w:smallCaps/>
          <w:sz w:val="28"/>
          <w:szCs w:val="28"/>
        </w:rPr>
        <w:t>С</w:t>
      </w:r>
      <w:r w:rsidRPr="00880124">
        <w:rPr>
          <w:sz w:val="28"/>
          <w:szCs w:val="28"/>
        </w:rPr>
        <w:t>.З. Ґжицького</w:t>
      </w:r>
    </w:p>
    <w:p w:rsidR="00F433D0" w:rsidRPr="00880124" w:rsidRDefault="00F433D0" w:rsidP="00F433D0">
      <w:pPr>
        <w:pStyle w:val="12"/>
        <w:widowControl w:val="0"/>
        <w:ind w:left="4820"/>
        <w:rPr>
          <w:sz w:val="28"/>
          <w:szCs w:val="28"/>
        </w:rPr>
      </w:pPr>
      <w:r w:rsidRPr="00880124">
        <w:rPr>
          <w:sz w:val="28"/>
          <w:szCs w:val="28"/>
        </w:rPr>
        <w:t xml:space="preserve">_________________ Іван </w:t>
      </w:r>
      <w:r w:rsidRPr="00880124">
        <w:rPr>
          <w:caps/>
          <w:sz w:val="28"/>
          <w:szCs w:val="28"/>
        </w:rPr>
        <w:t>Парубчак</w:t>
      </w:r>
    </w:p>
    <w:p w:rsidR="00F433D0" w:rsidRPr="00880124" w:rsidRDefault="00F433D0" w:rsidP="00F433D0">
      <w:pPr>
        <w:pStyle w:val="12"/>
        <w:widowControl w:val="0"/>
        <w:ind w:left="4820"/>
        <w:rPr>
          <w:sz w:val="28"/>
          <w:szCs w:val="28"/>
        </w:rPr>
      </w:pPr>
    </w:p>
    <w:p w:rsidR="00F433D0" w:rsidRPr="00880124" w:rsidRDefault="00F433D0" w:rsidP="00F433D0">
      <w:pPr>
        <w:ind w:left="482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80124">
        <w:rPr>
          <w:rFonts w:ascii="Times New Roman" w:hAnsi="Times New Roman" w:cs="Times New Roman"/>
          <w:color w:val="auto"/>
          <w:sz w:val="28"/>
          <w:szCs w:val="28"/>
        </w:rPr>
        <w:t>«____» _______________ 2026 р.</w:t>
      </w: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88012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ПОЛОЖЕННЯ</w:t>
      </w:r>
    </w:p>
    <w:p w:rsidR="002415C6" w:rsidRDefault="00F433D0" w:rsidP="00F433D0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880124">
        <w:rPr>
          <w:rFonts w:ascii="Times New Roman" w:hAnsi="Times New Roman" w:cs="Times New Roman"/>
          <w:b/>
          <w:color w:val="auto"/>
          <w:sz w:val="28"/>
          <w:szCs w:val="28"/>
        </w:rPr>
        <w:t>ПРО ІНДИВІДУАЛЬНИЙ НАВЧАЛЬНИЙ ПЛАН ЗДОБУВАЧА ВИЩОЇ ОСВІТИ</w:t>
      </w:r>
      <w:r w:rsidRPr="0088012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ЛЬВІВСЬКОГО НАЦІОНАЛЬНОГО УНІВЕРСИТЕТУ ВЕТЕРИНАРНОЇ МЕДИЦИНИ ТА БІОТЕХНОЛОГІЙ </w:t>
      </w:r>
    </w:p>
    <w:p w:rsidR="00F433D0" w:rsidRPr="00880124" w:rsidRDefault="00F433D0" w:rsidP="00F433D0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88012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ІМЕНІ С.</w:t>
      </w:r>
      <w:r w:rsidR="002415C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88012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З. ҐЖИЦЬКОГО</w:t>
      </w:r>
    </w:p>
    <w:p w:rsidR="00F433D0" w:rsidRPr="00880124" w:rsidRDefault="00F433D0" w:rsidP="00F433D0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F433D0" w:rsidRPr="00880124" w:rsidRDefault="00F433D0" w:rsidP="00F433D0">
      <w:pPr>
        <w:pStyle w:val="12"/>
        <w:widowControl w:val="0"/>
        <w:tabs>
          <w:tab w:val="left" w:pos="4500"/>
        </w:tabs>
        <w:spacing w:after="4" w:line="360" w:lineRule="auto"/>
        <w:ind w:left="4320"/>
        <w:rPr>
          <w:sz w:val="28"/>
          <w:szCs w:val="28"/>
        </w:rPr>
      </w:pPr>
      <w:r w:rsidRPr="00880124">
        <w:rPr>
          <w:b/>
          <w:sz w:val="28"/>
          <w:szCs w:val="28"/>
        </w:rPr>
        <w:t>УХВАЛЕНО</w:t>
      </w:r>
    </w:p>
    <w:p w:rsidR="00F433D0" w:rsidRPr="00880124" w:rsidRDefault="00F433D0" w:rsidP="00F433D0">
      <w:pPr>
        <w:pStyle w:val="12"/>
        <w:widowControl w:val="0"/>
        <w:tabs>
          <w:tab w:val="left" w:pos="4500"/>
        </w:tabs>
        <w:spacing w:line="360" w:lineRule="auto"/>
        <w:ind w:left="4320"/>
        <w:rPr>
          <w:sz w:val="28"/>
          <w:szCs w:val="28"/>
        </w:rPr>
      </w:pPr>
      <w:r w:rsidRPr="00880124">
        <w:rPr>
          <w:sz w:val="28"/>
          <w:szCs w:val="28"/>
        </w:rPr>
        <w:t xml:space="preserve">рішенням Вченої ради університету </w:t>
      </w:r>
    </w:p>
    <w:p w:rsidR="00F433D0" w:rsidRPr="00880124" w:rsidRDefault="00F433D0" w:rsidP="00F433D0">
      <w:pPr>
        <w:pStyle w:val="12"/>
        <w:widowControl w:val="0"/>
        <w:tabs>
          <w:tab w:val="left" w:pos="4500"/>
        </w:tabs>
        <w:spacing w:line="360" w:lineRule="auto"/>
        <w:ind w:left="4320"/>
        <w:rPr>
          <w:sz w:val="28"/>
          <w:szCs w:val="28"/>
        </w:rPr>
      </w:pPr>
      <w:r w:rsidRPr="00880124">
        <w:rPr>
          <w:sz w:val="28"/>
          <w:szCs w:val="28"/>
        </w:rPr>
        <w:t>протокол №    від                     2026 р.</w:t>
      </w:r>
    </w:p>
    <w:p w:rsidR="00F433D0" w:rsidRPr="00880124" w:rsidRDefault="00F433D0" w:rsidP="00F433D0">
      <w:pPr>
        <w:pStyle w:val="12"/>
        <w:widowControl w:val="0"/>
        <w:tabs>
          <w:tab w:val="left" w:pos="4500"/>
        </w:tabs>
        <w:spacing w:line="360" w:lineRule="auto"/>
        <w:ind w:left="4320"/>
        <w:rPr>
          <w:sz w:val="28"/>
          <w:szCs w:val="28"/>
        </w:rPr>
      </w:pPr>
      <w:r w:rsidRPr="00880124">
        <w:rPr>
          <w:sz w:val="28"/>
          <w:szCs w:val="28"/>
        </w:rPr>
        <w:t>наказ № ___ від «___» ____________2026 р.</w:t>
      </w: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:rsidR="00F433D0" w:rsidRPr="00880124" w:rsidRDefault="00F433D0" w:rsidP="00F433D0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:rsidR="00F433D0" w:rsidRPr="00880124" w:rsidRDefault="00F433D0" w:rsidP="00F433D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880124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ЛЬВІВ 2026</w:t>
      </w:r>
      <w:r w:rsidRPr="00880124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br w:type="page"/>
      </w:r>
    </w:p>
    <w:p w:rsidR="00880124" w:rsidRPr="00BB16E1" w:rsidRDefault="00BB16E1" w:rsidP="00891368">
      <w:pPr>
        <w:pStyle w:val="2"/>
        <w:numPr>
          <w:ilvl w:val="0"/>
          <w:numId w:val="1"/>
        </w:numPr>
        <w:shd w:val="clear" w:color="auto" w:fill="auto"/>
        <w:spacing w:line="360" w:lineRule="auto"/>
        <w:jc w:val="center"/>
        <w:rPr>
          <w:b/>
          <w:color w:val="auto"/>
          <w:sz w:val="28"/>
          <w:szCs w:val="28"/>
          <w:lang w:val="uk-UA"/>
        </w:rPr>
      </w:pPr>
      <w:r w:rsidRPr="00BB16E1">
        <w:rPr>
          <w:b/>
          <w:color w:val="auto"/>
          <w:sz w:val="28"/>
          <w:szCs w:val="28"/>
          <w:lang w:val="uk-UA"/>
        </w:rPr>
        <w:lastRenderedPageBreak/>
        <w:t>ЗАГАЛЬНІ ПОЛОЖЕННЯ</w:t>
      </w:r>
    </w:p>
    <w:p w:rsidR="007922E6" w:rsidRPr="00EC10F7" w:rsidRDefault="00B5313C" w:rsidP="007922E6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B16E1">
        <w:rPr>
          <w:color w:val="auto"/>
          <w:sz w:val="28"/>
          <w:szCs w:val="28"/>
          <w:lang w:val="uk-UA"/>
        </w:rPr>
        <w:t xml:space="preserve">Положення про </w:t>
      </w:r>
      <w:r w:rsidR="00880124" w:rsidRPr="00BB16E1">
        <w:rPr>
          <w:color w:val="auto"/>
          <w:sz w:val="28"/>
          <w:szCs w:val="28"/>
          <w:lang w:val="uk-UA"/>
        </w:rPr>
        <w:t>індивідуальний навчальний план здобувача вищої освіти</w:t>
      </w:r>
      <w:r w:rsidRPr="00BB16E1">
        <w:rPr>
          <w:color w:val="auto"/>
          <w:sz w:val="28"/>
          <w:szCs w:val="28"/>
          <w:lang w:val="uk-UA"/>
        </w:rPr>
        <w:t xml:space="preserve"> Львівського національного університету ветеринарної медицини та біотехнологій імені С.</w:t>
      </w:r>
      <w:r w:rsidR="00306279">
        <w:rPr>
          <w:color w:val="auto"/>
          <w:sz w:val="28"/>
          <w:szCs w:val="28"/>
          <w:lang w:val="uk-UA"/>
        </w:rPr>
        <w:t xml:space="preserve"> </w:t>
      </w:r>
      <w:r w:rsidRPr="00BB16E1">
        <w:rPr>
          <w:color w:val="auto"/>
          <w:sz w:val="28"/>
          <w:szCs w:val="28"/>
          <w:lang w:val="uk-UA"/>
        </w:rPr>
        <w:t xml:space="preserve">З. Ґжицького (далі - Положення) розроблено відповідно до вимог Законів України </w:t>
      </w:r>
      <w:r w:rsidR="009F5C20" w:rsidRPr="00BB16E1">
        <w:rPr>
          <w:color w:val="auto"/>
          <w:sz w:val="28"/>
          <w:szCs w:val="28"/>
        </w:rPr>
        <w:t xml:space="preserve">"Про освіту" від та "Про вищу освіту", нормативно-інструктивних документів Міністерства освіти і науки України, Статуту </w:t>
      </w:r>
      <w:r w:rsidR="00880124" w:rsidRPr="00BB16E1">
        <w:rPr>
          <w:color w:val="auto"/>
          <w:sz w:val="28"/>
          <w:szCs w:val="28"/>
          <w:lang w:val="uk-UA"/>
        </w:rPr>
        <w:t xml:space="preserve">та </w:t>
      </w:r>
      <w:r w:rsidR="00BB16E1" w:rsidRPr="006D2BA1">
        <w:rPr>
          <w:sz w:val="28"/>
          <w:szCs w:val="28"/>
        </w:rPr>
        <w:t xml:space="preserve">внутрішніх нормативних документів </w:t>
      </w:r>
      <w:r w:rsidR="00880124" w:rsidRPr="00BB16E1">
        <w:rPr>
          <w:color w:val="auto"/>
          <w:sz w:val="28"/>
          <w:szCs w:val="28"/>
          <w:lang w:val="uk-UA"/>
        </w:rPr>
        <w:t xml:space="preserve">Львівського національного університету </w:t>
      </w:r>
      <w:r w:rsidR="00880124" w:rsidRPr="00EC10F7">
        <w:rPr>
          <w:color w:val="auto"/>
          <w:sz w:val="28"/>
          <w:szCs w:val="28"/>
          <w:lang w:val="uk-UA"/>
        </w:rPr>
        <w:t>ветеринарної медицини та біотехнологій імені С.</w:t>
      </w:r>
      <w:r w:rsidR="00306279">
        <w:rPr>
          <w:color w:val="auto"/>
          <w:sz w:val="28"/>
          <w:szCs w:val="28"/>
          <w:lang w:val="uk-UA"/>
        </w:rPr>
        <w:t xml:space="preserve"> </w:t>
      </w:r>
      <w:r w:rsidR="00880124" w:rsidRPr="00EC10F7">
        <w:rPr>
          <w:color w:val="auto"/>
          <w:sz w:val="28"/>
          <w:szCs w:val="28"/>
          <w:lang w:val="uk-UA"/>
        </w:rPr>
        <w:t>З. Ґжицького (далі - Університет)</w:t>
      </w:r>
      <w:r w:rsidR="00BB16E1" w:rsidRPr="00EC10F7">
        <w:rPr>
          <w:sz w:val="28"/>
          <w:szCs w:val="28"/>
        </w:rPr>
        <w:t xml:space="preserve"> щодо організації освітнього процесу</w:t>
      </w:r>
      <w:r w:rsidR="007922E6" w:rsidRPr="00EC10F7">
        <w:rPr>
          <w:sz w:val="28"/>
          <w:szCs w:val="28"/>
          <w:lang w:val="uk-UA"/>
        </w:rPr>
        <w:t>,</w:t>
      </w:r>
      <w:r w:rsidR="00BB16E1" w:rsidRPr="00EC10F7">
        <w:rPr>
          <w:color w:val="auto"/>
          <w:sz w:val="28"/>
          <w:szCs w:val="28"/>
          <w:lang w:val="uk-UA"/>
        </w:rPr>
        <w:t xml:space="preserve"> </w:t>
      </w:r>
      <w:r w:rsidR="00BB16E1" w:rsidRPr="00EC10F7">
        <w:rPr>
          <w:sz w:val="28"/>
          <w:szCs w:val="28"/>
        </w:rPr>
        <w:t>а також з урахуванням принципів студентоцентрованого підходу та забезпечення права здобувача на індивідуальну освітню траєкторію.</w:t>
      </w:r>
    </w:p>
    <w:p w:rsidR="00EC10F7" w:rsidRPr="00EC10F7" w:rsidRDefault="00EC10F7" w:rsidP="007922E6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EC10F7">
        <w:rPr>
          <w:sz w:val="28"/>
          <w:szCs w:val="28"/>
        </w:rPr>
        <w:t xml:space="preserve">Метою впровадження положення є забезпечення можливості для </w:t>
      </w:r>
      <w:r>
        <w:rPr>
          <w:sz w:val="28"/>
          <w:szCs w:val="28"/>
          <w:lang w:val="uk-UA"/>
        </w:rPr>
        <w:t>здобувачів вищої освіти (далі - здобувач)</w:t>
      </w:r>
      <w:r w:rsidRPr="00EC10F7">
        <w:rPr>
          <w:sz w:val="28"/>
          <w:szCs w:val="28"/>
        </w:rPr>
        <w:t xml:space="preserve"> Університет</w:t>
      </w:r>
      <w:r>
        <w:rPr>
          <w:sz w:val="28"/>
          <w:szCs w:val="28"/>
          <w:lang w:val="uk-UA"/>
        </w:rPr>
        <w:t>у</w:t>
      </w:r>
      <w:r w:rsidRPr="00EC10F7">
        <w:rPr>
          <w:sz w:val="28"/>
          <w:szCs w:val="28"/>
        </w:rPr>
        <w:t xml:space="preserve"> формувати індивідуальну навчальну траєкторію в рамках затверджених освітньо</w:t>
      </w:r>
      <w:r>
        <w:rPr>
          <w:sz w:val="28"/>
          <w:szCs w:val="28"/>
          <w:lang w:val="uk-UA"/>
        </w:rPr>
        <w:t xml:space="preserve">ї </w:t>
      </w:r>
      <w:r w:rsidRPr="00EC10F7">
        <w:rPr>
          <w:sz w:val="28"/>
          <w:szCs w:val="28"/>
        </w:rPr>
        <w:t>програм</w:t>
      </w:r>
      <w:r>
        <w:rPr>
          <w:sz w:val="28"/>
          <w:szCs w:val="28"/>
          <w:lang w:val="uk-UA"/>
        </w:rPr>
        <w:t>и</w:t>
      </w:r>
      <w:r w:rsidRPr="00EC10F7">
        <w:rPr>
          <w:sz w:val="28"/>
          <w:szCs w:val="28"/>
        </w:rPr>
        <w:t>.</w:t>
      </w:r>
    </w:p>
    <w:p w:rsidR="00BB16E1" w:rsidRDefault="007922E6" w:rsidP="007922E6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EC10F7">
        <w:rPr>
          <w:color w:val="auto"/>
          <w:sz w:val="28"/>
          <w:szCs w:val="28"/>
        </w:rPr>
        <w:t xml:space="preserve">Дія цього Положення поширюється на здобувачів вищої освіти всіх рівнів вищої освіти, які навчаються в Університеті </w:t>
      </w:r>
      <w:r w:rsidRPr="00EC10F7">
        <w:rPr>
          <w:color w:val="auto"/>
          <w:sz w:val="28"/>
          <w:szCs w:val="28"/>
          <w:lang w:val="uk-UA"/>
        </w:rPr>
        <w:t>не залежно від форми навчання</w:t>
      </w:r>
      <w:r w:rsidRPr="00EC10F7">
        <w:rPr>
          <w:color w:val="auto"/>
          <w:sz w:val="28"/>
          <w:szCs w:val="28"/>
        </w:rPr>
        <w:t xml:space="preserve">, а також на науково-педагогічних працівників і структурні підрозділи, залучені до формування та супроводу </w:t>
      </w:r>
      <w:r w:rsidRPr="00EC10F7">
        <w:rPr>
          <w:color w:val="auto"/>
          <w:sz w:val="28"/>
          <w:szCs w:val="28"/>
          <w:lang w:val="uk-UA"/>
        </w:rPr>
        <w:t>індивідуального навчального плану (далі</w:t>
      </w:r>
      <w:r>
        <w:rPr>
          <w:color w:val="auto"/>
          <w:sz w:val="28"/>
          <w:szCs w:val="28"/>
          <w:lang w:val="uk-UA"/>
        </w:rPr>
        <w:t xml:space="preserve"> – </w:t>
      </w:r>
      <w:r w:rsidRPr="007922E6">
        <w:rPr>
          <w:color w:val="auto"/>
          <w:sz w:val="28"/>
          <w:szCs w:val="28"/>
        </w:rPr>
        <w:t>ІНП</w:t>
      </w:r>
      <w:r>
        <w:rPr>
          <w:color w:val="auto"/>
          <w:sz w:val="28"/>
          <w:szCs w:val="28"/>
          <w:lang w:val="uk-UA"/>
        </w:rPr>
        <w:t>)</w:t>
      </w:r>
      <w:r w:rsidRPr="007922E6">
        <w:rPr>
          <w:color w:val="auto"/>
          <w:sz w:val="28"/>
          <w:szCs w:val="28"/>
        </w:rPr>
        <w:t>.</w:t>
      </w:r>
    </w:p>
    <w:p w:rsidR="007922E6" w:rsidRPr="007922E6" w:rsidRDefault="007922E6" w:rsidP="007922E6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D2BA1">
        <w:rPr>
          <w:sz w:val="28"/>
          <w:szCs w:val="28"/>
        </w:rPr>
        <w:t>Індивідуальна освітня траєкторія здобувача вищої освіти – персональний шлях реалізації освітнього потенціалу здобувача, що ґрунтується, зокрема, на виборі освітніх компонентів, форм/темпу здобуття освіти, можливостях академічної мобільності та визнанні результатів навчання (у т.ч. здобутих у неформальній/інформальній освіті</w:t>
      </w:r>
      <w:r>
        <w:rPr>
          <w:sz w:val="28"/>
          <w:szCs w:val="28"/>
          <w:lang w:val="uk-UA"/>
        </w:rPr>
        <w:t>)</w:t>
      </w:r>
      <w:r w:rsidRPr="006D2BA1">
        <w:rPr>
          <w:sz w:val="28"/>
          <w:szCs w:val="28"/>
        </w:rPr>
        <w:t xml:space="preserve"> у випадках, визначених нормативними актами Університету.</w:t>
      </w:r>
    </w:p>
    <w:p w:rsidR="00443500" w:rsidRDefault="00BB16E1" w:rsidP="00443500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B16E1">
        <w:rPr>
          <w:color w:val="auto"/>
          <w:sz w:val="28"/>
          <w:szCs w:val="28"/>
        </w:rPr>
        <w:t>Індивідуальний навчальний план здобувача вищої освіти</w:t>
      </w:r>
      <w:r>
        <w:rPr>
          <w:color w:val="auto"/>
          <w:sz w:val="28"/>
          <w:szCs w:val="28"/>
          <w:lang w:val="uk-UA"/>
        </w:rPr>
        <w:t xml:space="preserve"> </w:t>
      </w:r>
      <w:r w:rsidRPr="00BB16E1">
        <w:rPr>
          <w:color w:val="auto"/>
          <w:sz w:val="28"/>
          <w:szCs w:val="28"/>
          <w:lang w:val="uk-UA"/>
        </w:rPr>
        <w:t>-</w:t>
      </w:r>
      <w:r w:rsidRPr="00BB16E1">
        <w:rPr>
          <w:color w:val="auto"/>
          <w:sz w:val="28"/>
          <w:szCs w:val="28"/>
        </w:rPr>
        <w:t xml:space="preserve"> це документ, що формується для кожного здобувача вищої освіти на відповідний навчальний рік </w:t>
      </w:r>
      <w:r w:rsidR="007922E6">
        <w:rPr>
          <w:color w:val="auto"/>
          <w:sz w:val="28"/>
          <w:szCs w:val="28"/>
          <w:lang w:val="uk-UA"/>
        </w:rPr>
        <w:t>та</w:t>
      </w:r>
      <w:r w:rsidRPr="00BB16E1">
        <w:rPr>
          <w:color w:val="auto"/>
          <w:sz w:val="28"/>
          <w:szCs w:val="28"/>
        </w:rPr>
        <w:t xml:space="preserve"> відображає індивідуальну освітню траєкторію здобувача, включаючи обов’язкові та вибіркові освітні компоненти, їх обсяг у кредитах </w:t>
      </w:r>
      <w:r w:rsidRPr="00BB16E1">
        <w:rPr>
          <w:color w:val="auto"/>
          <w:sz w:val="28"/>
          <w:szCs w:val="28"/>
        </w:rPr>
        <w:lastRenderedPageBreak/>
        <w:t xml:space="preserve">ЄКТС, послідовність </w:t>
      </w:r>
      <w:r>
        <w:rPr>
          <w:color w:val="auto"/>
          <w:sz w:val="28"/>
          <w:szCs w:val="28"/>
          <w:lang w:val="uk-UA"/>
        </w:rPr>
        <w:t>їх вивчення</w:t>
      </w:r>
      <w:r w:rsidRPr="00BB16E1">
        <w:rPr>
          <w:color w:val="auto"/>
          <w:sz w:val="28"/>
          <w:szCs w:val="28"/>
        </w:rPr>
        <w:t>, види навчальних занять, практичну підготовку, форми підсумкового контролю та атестації</w:t>
      </w:r>
      <w:r>
        <w:rPr>
          <w:color w:val="auto"/>
          <w:sz w:val="28"/>
          <w:szCs w:val="28"/>
          <w:lang w:val="uk-UA"/>
        </w:rPr>
        <w:t xml:space="preserve"> (Додаток 1)</w:t>
      </w:r>
      <w:r w:rsidRPr="00BB16E1">
        <w:rPr>
          <w:color w:val="auto"/>
          <w:sz w:val="28"/>
          <w:szCs w:val="28"/>
        </w:rPr>
        <w:t>.</w:t>
      </w:r>
    </w:p>
    <w:p w:rsidR="00443500" w:rsidRPr="00443500" w:rsidRDefault="007922E6" w:rsidP="00443500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443500">
        <w:rPr>
          <w:sz w:val="28"/>
          <w:szCs w:val="28"/>
        </w:rPr>
        <w:t>ІНП формується на основі освітньої програми</w:t>
      </w:r>
      <w:r w:rsidRPr="00443500">
        <w:rPr>
          <w:sz w:val="28"/>
          <w:szCs w:val="28"/>
          <w:lang w:val="uk-UA"/>
        </w:rPr>
        <w:t xml:space="preserve"> та </w:t>
      </w:r>
      <w:r w:rsidRPr="00443500">
        <w:rPr>
          <w:sz w:val="28"/>
          <w:szCs w:val="28"/>
        </w:rPr>
        <w:t xml:space="preserve">навчального плану </w:t>
      </w:r>
      <w:r w:rsidRPr="00443500">
        <w:rPr>
          <w:sz w:val="28"/>
          <w:szCs w:val="28"/>
          <w:lang w:val="uk-UA"/>
        </w:rPr>
        <w:t>і</w:t>
      </w:r>
      <w:r w:rsidRPr="00443500">
        <w:rPr>
          <w:sz w:val="28"/>
          <w:szCs w:val="28"/>
        </w:rPr>
        <w:t xml:space="preserve"> результатів вибору здобувачем вибіркових освітніх компонентів, вимог стандарту вищої освіти, а також правил організації освітнього процесу в Університеті.</w:t>
      </w:r>
      <w:r w:rsidR="00443500" w:rsidRPr="00443500">
        <w:t xml:space="preserve"> </w:t>
      </w:r>
    </w:p>
    <w:p w:rsidR="00443500" w:rsidRPr="00443500" w:rsidRDefault="00443500" w:rsidP="00443500">
      <w:pPr>
        <w:pStyle w:val="2"/>
        <w:shd w:val="clear" w:color="auto" w:fill="auto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3500">
        <w:rPr>
          <w:sz w:val="28"/>
          <w:szCs w:val="28"/>
        </w:rPr>
        <w:t>Обов’язкові освітні компоненти освітньої програми, визначені робочим навчальним планом, включаються до індивідуального навчального плану здобувача на підставі затвердженої структури освітньої програми.</w:t>
      </w:r>
    </w:p>
    <w:p w:rsidR="007922E6" w:rsidRPr="00EA4B89" w:rsidRDefault="00443500" w:rsidP="00443500">
      <w:pPr>
        <w:pStyle w:val="2"/>
        <w:shd w:val="clear" w:color="auto" w:fill="auto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43500">
        <w:rPr>
          <w:sz w:val="28"/>
          <w:szCs w:val="28"/>
        </w:rPr>
        <w:t xml:space="preserve">Вибіркові освітні компоненти, обрані здобувачем відповідно до процедури реалізації права на вибір навчальних дисциплін </w:t>
      </w:r>
      <w:r w:rsidR="00EC10F7">
        <w:rPr>
          <w:sz w:val="28"/>
          <w:szCs w:val="28"/>
          <w:lang w:val="uk-UA"/>
        </w:rPr>
        <w:t xml:space="preserve">в Університеті </w:t>
      </w:r>
      <w:r w:rsidRPr="00443500">
        <w:rPr>
          <w:sz w:val="28"/>
          <w:szCs w:val="28"/>
        </w:rPr>
        <w:t>та затверджені в установленому порядку, включаються до індивідуального навчального плану здобувача на відповідний навчальний період.</w:t>
      </w:r>
      <w:r w:rsidR="00EA4B89">
        <w:rPr>
          <w:sz w:val="28"/>
          <w:szCs w:val="28"/>
          <w:lang w:val="uk-UA"/>
        </w:rPr>
        <w:t xml:space="preserve"> </w:t>
      </w:r>
      <w:r w:rsidR="00EA4B89" w:rsidRPr="00880124">
        <w:rPr>
          <w:color w:val="auto"/>
          <w:sz w:val="28"/>
          <w:szCs w:val="28"/>
        </w:rPr>
        <w:t xml:space="preserve">Вибіркові навчальні дисципліни, внесені до індивідуального навчального плану </w:t>
      </w:r>
      <w:r w:rsidR="00EA4B89">
        <w:rPr>
          <w:color w:val="auto"/>
          <w:sz w:val="28"/>
          <w:szCs w:val="28"/>
          <w:lang w:val="uk-UA"/>
        </w:rPr>
        <w:t>здобувача</w:t>
      </w:r>
      <w:r w:rsidR="00EA4B89" w:rsidRPr="00880124">
        <w:rPr>
          <w:color w:val="auto"/>
          <w:sz w:val="28"/>
          <w:szCs w:val="28"/>
        </w:rPr>
        <w:t xml:space="preserve">, є обов'язковими для вивчення цим </w:t>
      </w:r>
      <w:r w:rsidR="00EA4B89">
        <w:rPr>
          <w:color w:val="auto"/>
          <w:sz w:val="28"/>
          <w:szCs w:val="28"/>
          <w:lang w:val="uk-UA"/>
        </w:rPr>
        <w:t>здобувачем</w:t>
      </w:r>
      <w:r w:rsidR="00EA4B89" w:rsidRPr="00880124">
        <w:rPr>
          <w:color w:val="auto"/>
          <w:sz w:val="28"/>
          <w:szCs w:val="28"/>
        </w:rPr>
        <w:t>.</w:t>
      </w:r>
    </w:p>
    <w:p w:rsidR="007922E6" w:rsidRPr="007922E6" w:rsidRDefault="007922E6" w:rsidP="00443500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2E6">
        <w:rPr>
          <w:sz w:val="28"/>
          <w:szCs w:val="28"/>
        </w:rPr>
        <w:t>ІНП є робочим документом здобувача.</w:t>
      </w:r>
      <w:r w:rsidRPr="007922E6">
        <w:rPr>
          <w:sz w:val="28"/>
          <w:szCs w:val="28"/>
          <w:lang w:val="uk-UA"/>
        </w:rPr>
        <w:t xml:space="preserve"> </w:t>
      </w:r>
      <w:r w:rsidRPr="007922E6">
        <w:rPr>
          <w:sz w:val="28"/>
          <w:szCs w:val="28"/>
        </w:rPr>
        <w:t xml:space="preserve">Річне навчальне навантаження здобувача за ІНП, як правило, становить 60 кредитів ЄКТС на навчальний рік (якщо інше не передбачено освітньою програмою, індивідуальними умовами навчання або </w:t>
      </w:r>
      <w:r w:rsidR="009D1A63">
        <w:rPr>
          <w:sz w:val="28"/>
          <w:szCs w:val="28"/>
        </w:rPr>
        <w:t>нормативними документами чи рішеннями</w:t>
      </w:r>
      <w:r w:rsidRPr="007922E6">
        <w:rPr>
          <w:sz w:val="28"/>
          <w:szCs w:val="28"/>
        </w:rPr>
        <w:t xml:space="preserve"> Університету).</w:t>
      </w:r>
    </w:p>
    <w:p w:rsidR="001172EC" w:rsidRPr="001172EC" w:rsidRDefault="00820BE9" w:rsidP="001172EC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7249DB">
        <w:rPr>
          <w:sz w:val="28"/>
          <w:szCs w:val="28"/>
          <w:lang w:val="uk-UA"/>
        </w:rPr>
        <w:t>ІНП є обов’язковим до виконання здобувачем вищої освіти. Здобувач несе персональну відповідальність за виконання ІНП у визначені терміни відповідно до графіка освітнього процесу. Невиконання ІНП тягне за собою наслідки, визначені внутрішніми нормативними документами Університету, зокрема є підставою для відрахування у встановленому порядку.</w:t>
      </w:r>
    </w:p>
    <w:p w:rsidR="0025430B" w:rsidRPr="0025430B" w:rsidRDefault="001172EC" w:rsidP="0025430B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1172EC">
        <w:rPr>
          <w:sz w:val="28"/>
          <w:szCs w:val="28"/>
        </w:rPr>
        <w:t xml:space="preserve">Академічна різниця, що виникає у здобувача вищої освіти у випадках переведення, поновлення, зміни освітньої програми або інших підстав, визначених законодавством та нормативними актами Університету, включається до індивідуального навчального плану здобувача окремим розділом із зазначенням освітніх компонентів, обсягу кредитів ЄКТС </w:t>
      </w:r>
      <w:r w:rsidR="00544B0F">
        <w:rPr>
          <w:sz w:val="28"/>
          <w:szCs w:val="28"/>
          <w:lang w:val="uk-UA"/>
        </w:rPr>
        <w:t>та фор</w:t>
      </w:r>
      <w:r w:rsidR="000826B0">
        <w:rPr>
          <w:sz w:val="28"/>
          <w:szCs w:val="28"/>
          <w:lang w:val="uk-UA"/>
        </w:rPr>
        <w:t>м</w:t>
      </w:r>
      <w:r w:rsidR="00544B0F">
        <w:rPr>
          <w:sz w:val="28"/>
          <w:szCs w:val="28"/>
          <w:lang w:val="uk-UA"/>
        </w:rPr>
        <w:t xml:space="preserve"> контролю. </w:t>
      </w:r>
    </w:p>
    <w:p w:rsidR="00EA4B89" w:rsidRDefault="001172EC" w:rsidP="00EA4B89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25430B">
        <w:rPr>
          <w:sz w:val="28"/>
          <w:szCs w:val="28"/>
        </w:rPr>
        <w:lastRenderedPageBreak/>
        <w:t>Повне та своєчасне виконання здобувачем індивідуального навчального плану є необхідною умовою його переведення на наступний рік (курс) навчання, допуску до підсумкової атестації та присвоєння відповідного ступеня вищої освіти.</w:t>
      </w:r>
    </w:p>
    <w:p w:rsidR="00EA4B89" w:rsidRPr="00EA4B89" w:rsidRDefault="00EA4B89" w:rsidP="00EA4B89">
      <w:pPr>
        <w:pStyle w:val="2"/>
        <w:numPr>
          <w:ilvl w:val="1"/>
          <w:numId w:val="1"/>
        </w:numPr>
        <w:shd w:val="clear" w:color="auto" w:fill="auto"/>
        <w:spacing w:line="360" w:lineRule="auto"/>
        <w:ind w:left="0" w:firstLine="709"/>
        <w:jc w:val="both"/>
        <w:rPr>
          <w:color w:val="auto"/>
          <w:sz w:val="28"/>
          <w:szCs w:val="28"/>
          <w:lang w:val="uk-UA"/>
        </w:rPr>
      </w:pPr>
      <w:r w:rsidRPr="00EA4B89">
        <w:rPr>
          <w:color w:val="auto"/>
          <w:sz w:val="28"/>
          <w:szCs w:val="28"/>
        </w:rPr>
        <w:t xml:space="preserve">Виконання </w:t>
      </w:r>
      <w:r>
        <w:rPr>
          <w:color w:val="auto"/>
          <w:sz w:val="28"/>
          <w:szCs w:val="28"/>
          <w:lang w:val="uk-UA"/>
        </w:rPr>
        <w:t>ІНП здобувача</w:t>
      </w:r>
      <w:r w:rsidRPr="00EA4B89">
        <w:rPr>
          <w:color w:val="auto"/>
          <w:sz w:val="28"/>
          <w:szCs w:val="28"/>
        </w:rPr>
        <w:t xml:space="preserve"> здійснюється згідно із затвердженими графіком навчального процесу, розкладами занять та проведення контрольних заходів або за встановленим </w:t>
      </w:r>
      <w:r>
        <w:rPr>
          <w:color w:val="auto"/>
          <w:sz w:val="28"/>
          <w:szCs w:val="28"/>
          <w:lang w:val="uk-UA"/>
        </w:rPr>
        <w:t>здобувачу</w:t>
      </w:r>
      <w:r w:rsidRPr="00EA4B89">
        <w:rPr>
          <w:color w:val="auto"/>
          <w:sz w:val="28"/>
          <w:szCs w:val="28"/>
        </w:rPr>
        <w:t xml:space="preserve"> індивідуальним графіком навчання.</w:t>
      </w:r>
    </w:p>
    <w:p w:rsidR="00EA4B89" w:rsidRPr="0025430B" w:rsidRDefault="00EA4B89" w:rsidP="00EA4B89">
      <w:pPr>
        <w:pStyle w:val="2"/>
        <w:shd w:val="clear" w:color="auto" w:fill="auto"/>
        <w:spacing w:line="360" w:lineRule="auto"/>
        <w:jc w:val="both"/>
        <w:rPr>
          <w:color w:val="auto"/>
          <w:sz w:val="28"/>
          <w:szCs w:val="28"/>
          <w:lang w:val="uk-UA"/>
        </w:rPr>
      </w:pPr>
    </w:p>
    <w:p w:rsidR="00BB16E1" w:rsidRPr="00891368" w:rsidRDefault="00891368" w:rsidP="00891368">
      <w:pPr>
        <w:pStyle w:val="2"/>
        <w:shd w:val="clear" w:color="auto" w:fill="auto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891368">
        <w:rPr>
          <w:b/>
          <w:sz w:val="28"/>
          <w:szCs w:val="28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Pr="00891368">
        <w:rPr>
          <w:b/>
          <w:sz w:val="28"/>
          <w:szCs w:val="28"/>
        </w:rPr>
        <w:t xml:space="preserve">ПОРЯДОК ФОРМУВАННЯ </w:t>
      </w:r>
      <w:r w:rsidR="00033B3A">
        <w:rPr>
          <w:b/>
          <w:sz w:val="28"/>
          <w:szCs w:val="28"/>
          <w:lang w:val="uk-UA"/>
        </w:rPr>
        <w:t xml:space="preserve">ТА ОФОРМЛЕННЯ </w:t>
      </w:r>
      <w:r w:rsidRPr="00891368">
        <w:rPr>
          <w:b/>
          <w:sz w:val="28"/>
          <w:szCs w:val="28"/>
        </w:rPr>
        <w:t>ІНП</w:t>
      </w:r>
    </w:p>
    <w:p w:rsidR="00A72FF0" w:rsidRP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72FF0">
        <w:rPr>
          <w:color w:val="auto"/>
          <w:sz w:val="28"/>
          <w:szCs w:val="28"/>
          <w:lang w:val="uk-UA"/>
        </w:rPr>
        <w:t>2.1. Індивідуальний навчальний план здобувача вищої освіти (ІНП) формується, як правило, на кожний навчальний рік на підставі відповідної освітньої програми, навчального плану та результатів вибору здобувачем вибіркових освітніх компонентів.</w:t>
      </w:r>
    </w:p>
    <w:p w:rsidR="00A72FF0" w:rsidRP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72FF0">
        <w:rPr>
          <w:color w:val="auto"/>
          <w:sz w:val="28"/>
          <w:szCs w:val="28"/>
          <w:lang w:val="uk-UA"/>
        </w:rPr>
        <w:t>2.2. Формування ІНП на відповідний навчальний рік здійснюється:</w:t>
      </w:r>
    </w:p>
    <w:p w:rsidR="00A72FF0" w:rsidRP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Pr="00A72FF0">
        <w:rPr>
          <w:color w:val="auto"/>
          <w:sz w:val="28"/>
          <w:szCs w:val="28"/>
          <w:lang w:val="uk-UA"/>
        </w:rPr>
        <w:t>для здобувачів першого року навчання</w:t>
      </w:r>
      <w:r>
        <w:rPr>
          <w:color w:val="auto"/>
          <w:sz w:val="28"/>
          <w:szCs w:val="28"/>
          <w:lang w:val="uk-UA"/>
        </w:rPr>
        <w:t xml:space="preserve"> (у </w:t>
      </w:r>
      <w:r w:rsidRPr="00A72FF0">
        <w:rPr>
          <w:color w:val="auto"/>
          <w:sz w:val="28"/>
          <w:szCs w:val="28"/>
          <w:lang w:val="uk-UA"/>
        </w:rPr>
        <w:t>випадках переведення, поновлення</w:t>
      </w:r>
      <w:r>
        <w:rPr>
          <w:color w:val="auto"/>
          <w:sz w:val="28"/>
          <w:szCs w:val="28"/>
          <w:lang w:val="uk-UA"/>
        </w:rPr>
        <w:t>)</w:t>
      </w:r>
      <w:r w:rsidRPr="00A72FF0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-</w:t>
      </w:r>
      <w:r w:rsidRPr="00A72FF0">
        <w:rPr>
          <w:color w:val="auto"/>
          <w:sz w:val="28"/>
          <w:szCs w:val="28"/>
          <w:lang w:val="uk-UA"/>
        </w:rPr>
        <w:t xml:space="preserve"> як правило, </w:t>
      </w:r>
      <w:r>
        <w:rPr>
          <w:color w:val="auto"/>
          <w:sz w:val="28"/>
          <w:szCs w:val="28"/>
          <w:lang w:val="uk-UA"/>
        </w:rPr>
        <w:t>протягом 10 робочих днів після зарахування (</w:t>
      </w:r>
      <w:r w:rsidRPr="00A72FF0">
        <w:rPr>
          <w:color w:val="auto"/>
          <w:sz w:val="28"/>
          <w:szCs w:val="28"/>
          <w:lang w:val="uk-UA"/>
        </w:rPr>
        <w:t>переведення, поновлення</w:t>
      </w:r>
      <w:r>
        <w:rPr>
          <w:color w:val="auto"/>
          <w:sz w:val="28"/>
          <w:szCs w:val="28"/>
          <w:lang w:val="uk-UA"/>
        </w:rPr>
        <w:t>)</w:t>
      </w:r>
      <w:r w:rsidRPr="00A72FF0">
        <w:rPr>
          <w:color w:val="auto"/>
          <w:sz w:val="28"/>
          <w:szCs w:val="28"/>
          <w:lang w:val="uk-UA"/>
        </w:rPr>
        <w:t>;</w:t>
      </w:r>
    </w:p>
    <w:p w:rsidR="00A72FF0" w:rsidRP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Pr="00A72FF0">
        <w:rPr>
          <w:color w:val="auto"/>
          <w:sz w:val="28"/>
          <w:szCs w:val="28"/>
          <w:lang w:val="uk-UA"/>
        </w:rPr>
        <w:t xml:space="preserve">для здобувачів другого та наступних років навчання </w:t>
      </w:r>
      <w:r>
        <w:rPr>
          <w:color w:val="auto"/>
          <w:sz w:val="28"/>
          <w:szCs w:val="28"/>
          <w:lang w:val="uk-UA"/>
        </w:rPr>
        <w:t>-</w:t>
      </w:r>
      <w:r w:rsidRPr="00A72FF0">
        <w:rPr>
          <w:color w:val="auto"/>
          <w:sz w:val="28"/>
          <w:szCs w:val="28"/>
          <w:lang w:val="uk-UA"/>
        </w:rPr>
        <w:t xml:space="preserve"> до початку відповідного навчального року або у строки, визначені графіком освітнього процесу.</w:t>
      </w:r>
    </w:p>
    <w:p w:rsidR="00A72FF0" w:rsidRP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72FF0">
        <w:rPr>
          <w:color w:val="auto"/>
          <w:sz w:val="28"/>
          <w:szCs w:val="28"/>
          <w:lang w:val="uk-UA"/>
        </w:rPr>
        <w:t>2.3. ІНП має забезпечувати виконання здобувачем повного обсягу освітньої програми та досягнення визначених програмних результатів навчання.</w:t>
      </w:r>
    </w:p>
    <w:p w:rsid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72FF0">
        <w:rPr>
          <w:color w:val="auto"/>
          <w:sz w:val="28"/>
          <w:szCs w:val="28"/>
          <w:lang w:val="uk-UA"/>
        </w:rPr>
        <w:t xml:space="preserve">2.4. Формування ІНП здійснюється за участю здобувача вищої освіти, деканату </w:t>
      </w:r>
      <w:r>
        <w:rPr>
          <w:color w:val="auto"/>
          <w:sz w:val="28"/>
          <w:szCs w:val="28"/>
          <w:lang w:val="uk-UA"/>
        </w:rPr>
        <w:t>факультету</w:t>
      </w:r>
      <w:r w:rsidR="00B05C7F">
        <w:rPr>
          <w:color w:val="auto"/>
          <w:sz w:val="28"/>
          <w:szCs w:val="28"/>
          <w:lang w:val="uk-UA"/>
        </w:rPr>
        <w:t xml:space="preserve"> (відділу аспірантури)</w:t>
      </w:r>
      <w:r>
        <w:rPr>
          <w:color w:val="auto"/>
          <w:sz w:val="28"/>
          <w:szCs w:val="28"/>
          <w:lang w:val="uk-UA"/>
        </w:rPr>
        <w:t xml:space="preserve"> з залученням кураторів академічних груп. </w:t>
      </w:r>
    </w:p>
    <w:p w:rsidR="00A72FF0" w:rsidRPr="00A72FF0" w:rsidRDefault="002D0F27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2.5</w:t>
      </w:r>
      <w:r w:rsidR="00A72FF0" w:rsidRPr="00A72FF0">
        <w:rPr>
          <w:color w:val="auto"/>
          <w:sz w:val="28"/>
          <w:szCs w:val="28"/>
          <w:lang w:val="uk-UA"/>
        </w:rPr>
        <w:t>. Після завершення формування ІНП оформл</w:t>
      </w:r>
      <w:r w:rsidR="005A1135">
        <w:rPr>
          <w:color w:val="auto"/>
          <w:sz w:val="28"/>
          <w:szCs w:val="28"/>
          <w:lang w:val="uk-UA"/>
        </w:rPr>
        <w:t xml:space="preserve">яється </w:t>
      </w:r>
      <w:r w:rsidR="00A72FF0" w:rsidRPr="00A72FF0">
        <w:rPr>
          <w:color w:val="auto"/>
          <w:sz w:val="28"/>
          <w:szCs w:val="28"/>
          <w:lang w:val="uk-UA"/>
        </w:rPr>
        <w:t xml:space="preserve">у паперовій формі у двох примірниках: один </w:t>
      </w:r>
      <w:r w:rsidR="00A72FF0">
        <w:rPr>
          <w:color w:val="auto"/>
          <w:sz w:val="28"/>
          <w:szCs w:val="28"/>
          <w:lang w:val="uk-UA"/>
        </w:rPr>
        <w:t>-</w:t>
      </w:r>
      <w:r w:rsidR="00A72FF0" w:rsidRPr="00A72FF0">
        <w:rPr>
          <w:color w:val="auto"/>
          <w:sz w:val="28"/>
          <w:szCs w:val="28"/>
          <w:lang w:val="uk-UA"/>
        </w:rPr>
        <w:t xml:space="preserve"> для здобувача, другий </w:t>
      </w:r>
      <w:r w:rsidR="00A72FF0">
        <w:rPr>
          <w:color w:val="auto"/>
          <w:sz w:val="28"/>
          <w:szCs w:val="28"/>
          <w:lang w:val="uk-UA"/>
        </w:rPr>
        <w:t>-</w:t>
      </w:r>
      <w:r w:rsidR="00A72FF0" w:rsidRPr="00A72FF0">
        <w:rPr>
          <w:color w:val="auto"/>
          <w:sz w:val="28"/>
          <w:szCs w:val="28"/>
          <w:lang w:val="uk-UA"/>
        </w:rPr>
        <w:t xml:space="preserve"> зберігається в деканаті </w:t>
      </w:r>
      <w:r>
        <w:rPr>
          <w:color w:val="auto"/>
          <w:sz w:val="28"/>
          <w:szCs w:val="28"/>
          <w:lang w:val="uk-UA"/>
        </w:rPr>
        <w:t xml:space="preserve">факультету </w:t>
      </w:r>
      <w:r w:rsidR="00A72FF0" w:rsidRPr="00A72FF0">
        <w:rPr>
          <w:color w:val="auto"/>
          <w:sz w:val="28"/>
          <w:szCs w:val="28"/>
          <w:lang w:val="uk-UA"/>
        </w:rPr>
        <w:t>(</w:t>
      </w:r>
      <w:r>
        <w:rPr>
          <w:color w:val="auto"/>
          <w:sz w:val="28"/>
          <w:szCs w:val="28"/>
          <w:lang w:val="uk-UA"/>
        </w:rPr>
        <w:t>відділі аспірантури</w:t>
      </w:r>
      <w:r w:rsidR="00A72FF0" w:rsidRPr="00A72FF0">
        <w:rPr>
          <w:color w:val="auto"/>
          <w:sz w:val="28"/>
          <w:szCs w:val="28"/>
          <w:lang w:val="uk-UA"/>
        </w:rPr>
        <w:t>) як складова навчальної документації.</w:t>
      </w:r>
    </w:p>
    <w:p w:rsidR="00A72FF0" w:rsidRPr="00A72FF0" w:rsidRDefault="000813B7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2.6</w:t>
      </w:r>
      <w:r w:rsidR="002D0F27" w:rsidRPr="00A72FF0">
        <w:rPr>
          <w:color w:val="auto"/>
          <w:sz w:val="28"/>
          <w:szCs w:val="28"/>
          <w:lang w:val="uk-UA"/>
        </w:rPr>
        <w:t>.</w:t>
      </w:r>
      <w:r w:rsidR="00A72FF0" w:rsidRPr="00A72FF0">
        <w:rPr>
          <w:color w:val="auto"/>
          <w:sz w:val="28"/>
          <w:szCs w:val="28"/>
          <w:lang w:val="uk-UA"/>
        </w:rPr>
        <w:t xml:space="preserve"> ІНП підписується здобувачем та затверджується </w:t>
      </w:r>
      <w:r w:rsidR="002D0F27">
        <w:rPr>
          <w:color w:val="auto"/>
          <w:sz w:val="28"/>
          <w:szCs w:val="28"/>
          <w:lang w:val="uk-UA"/>
        </w:rPr>
        <w:t xml:space="preserve">деканом факультету </w:t>
      </w:r>
      <w:r w:rsidR="00A72FF0" w:rsidRPr="00A72FF0">
        <w:rPr>
          <w:color w:val="auto"/>
          <w:sz w:val="28"/>
          <w:szCs w:val="28"/>
          <w:lang w:val="uk-UA"/>
        </w:rPr>
        <w:t>(</w:t>
      </w:r>
      <w:r w:rsidR="00B05C7F">
        <w:rPr>
          <w:color w:val="auto"/>
          <w:sz w:val="28"/>
          <w:szCs w:val="28"/>
          <w:lang w:val="uk-UA"/>
        </w:rPr>
        <w:t>керівником відділу аспірантури</w:t>
      </w:r>
      <w:r w:rsidR="00530EE8">
        <w:rPr>
          <w:color w:val="auto"/>
          <w:sz w:val="28"/>
          <w:szCs w:val="28"/>
          <w:lang w:val="uk-UA"/>
        </w:rPr>
        <w:t>)</w:t>
      </w:r>
      <w:r w:rsidR="00A72FF0" w:rsidRPr="00A72FF0">
        <w:rPr>
          <w:color w:val="auto"/>
          <w:sz w:val="28"/>
          <w:szCs w:val="28"/>
          <w:lang w:val="uk-UA"/>
        </w:rPr>
        <w:t>.</w:t>
      </w:r>
    </w:p>
    <w:p w:rsidR="00A72FF0" w:rsidRPr="00A72FF0" w:rsidRDefault="00A72FF0" w:rsidP="00A72FF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72FF0">
        <w:rPr>
          <w:color w:val="auto"/>
          <w:sz w:val="28"/>
          <w:szCs w:val="28"/>
          <w:lang w:val="uk-UA"/>
        </w:rPr>
        <w:lastRenderedPageBreak/>
        <w:t>2.</w:t>
      </w:r>
      <w:r w:rsidR="000813B7">
        <w:rPr>
          <w:color w:val="auto"/>
          <w:sz w:val="28"/>
          <w:szCs w:val="28"/>
          <w:lang w:val="uk-UA"/>
        </w:rPr>
        <w:t>7</w:t>
      </w:r>
      <w:r w:rsidRPr="00A72FF0">
        <w:rPr>
          <w:color w:val="auto"/>
          <w:sz w:val="28"/>
          <w:szCs w:val="28"/>
          <w:lang w:val="uk-UA"/>
        </w:rPr>
        <w:t>. Під час формування ІНП на наступний навчальний рік враховується фактичне виконання здобувачем індивідуального навчального плану за попередні періоди навчання.</w:t>
      </w:r>
    </w:p>
    <w:p w:rsidR="009B76BC" w:rsidRDefault="00A72FF0" w:rsidP="00A72FF0">
      <w:pPr>
        <w:pStyle w:val="2"/>
        <w:shd w:val="clear" w:color="auto" w:fill="auto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72FF0">
        <w:rPr>
          <w:color w:val="auto"/>
          <w:sz w:val="28"/>
          <w:szCs w:val="28"/>
          <w:lang w:val="uk-UA"/>
        </w:rPr>
        <w:t>2.</w:t>
      </w:r>
      <w:r w:rsidR="000813B7">
        <w:rPr>
          <w:color w:val="auto"/>
          <w:sz w:val="28"/>
          <w:szCs w:val="28"/>
          <w:lang w:val="uk-UA"/>
        </w:rPr>
        <w:t>8</w:t>
      </w:r>
      <w:r w:rsidRPr="00A72FF0">
        <w:rPr>
          <w:color w:val="auto"/>
          <w:sz w:val="28"/>
          <w:szCs w:val="28"/>
          <w:lang w:val="uk-UA"/>
        </w:rPr>
        <w:t>. Формування ІНП у випадках переведення, поновлення, академічної мобільності, визнання результатів навчання або інших підстав здійснюється з урахуванням раніше вивчених освітніх компонентів на підставі відповідних документів та згідно з нормативними актами Університету.</w:t>
      </w:r>
    </w:p>
    <w:p w:rsidR="00C37D6D" w:rsidRPr="00880124" w:rsidRDefault="00C37D6D" w:rsidP="00BB16E1">
      <w:pPr>
        <w:pStyle w:val="2"/>
        <w:shd w:val="clear" w:color="auto" w:fill="auto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EA4B89" w:rsidRPr="008E56C0" w:rsidRDefault="008E56C0" w:rsidP="008E56C0">
      <w:pPr>
        <w:pStyle w:val="2"/>
        <w:shd w:val="clear" w:color="auto" w:fill="auto"/>
        <w:spacing w:line="360" w:lineRule="auto"/>
        <w:ind w:firstLine="709"/>
        <w:jc w:val="center"/>
        <w:rPr>
          <w:b/>
          <w:color w:val="auto"/>
          <w:sz w:val="28"/>
          <w:szCs w:val="28"/>
          <w:lang w:val="uk-UA"/>
        </w:rPr>
      </w:pPr>
      <w:r w:rsidRPr="008E56C0">
        <w:rPr>
          <w:b/>
          <w:color w:val="auto"/>
          <w:sz w:val="28"/>
          <w:szCs w:val="28"/>
          <w:lang w:val="uk-UA"/>
        </w:rPr>
        <w:t>3. КОНТРОЛЬ ЗА ВИКОНАННЯ ІНП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E56C0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  <w:lang w:val="uk-UA"/>
        </w:rPr>
        <w:t>1</w:t>
      </w:r>
      <w:r w:rsidRPr="008E56C0">
        <w:rPr>
          <w:color w:val="auto"/>
          <w:sz w:val="28"/>
          <w:szCs w:val="28"/>
        </w:rPr>
        <w:t>. І</w:t>
      </w:r>
      <w:r>
        <w:rPr>
          <w:color w:val="auto"/>
          <w:sz w:val="28"/>
          <w:szCs w:val="28"/>
          <w:lang w:val="uk-UA"/>
        </w:rPr>
        <w:t>НП</w:t>
      </w:r>
      <w:r w:rsidRPr="008E56C0">
        <w:rPr>
          <w:color w:val="auto"/>
          <w:sz w:val="28"/>
          <w:szCs w:val="28"/>
        </w:rPr>
        <w:t xml:space="preserve"> є складовою навчальної документації здобувача та зберігається протягом усього періоду навчання.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E56C0">
        <w:rPr>
          <w:color w:val="auto"/>
          <w:sz w:val="28"/>
          <w:szCs w:val="28"/>
        </w:rPr>
        <w:t>3.</w:t>
      </w:r>
      <w:r w:rsidR="006D6E67">
        <w:rPr>
          <w:color w:val="auto"/>
          <w:sz w:val="28"/>
          <w:szCs w:val="28"/>
          <w:lang w:val="uk-UA"/>
        </w:rPr>
        <w:t>2</w:t>
      </w:r>
      <w:r w:rsidRPr="008E56C0">
        <w:rPr>
          <w:color w:val="auto"/>
          <w:sz w:val="28"/>
          <w:szCs w:val="28"/>
        </w:rPr>
        <w:t>. Контроль виконання індивідуального навчального плану здійснюють: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Pr="008E56C0">
        <w:rPr>
          <w:color w:val="auto"/>
          <w:sz w:val="28"/>
          <w:szCs w:val="28"/>
        </w:rPr>
        <w:t>деканат факультету (</w:t>
      </w:r>
      <w:r w:rsidR="006D6E67">
        <w:rPr>
          <w:color w:val="auto"/>
          <w:sz w:val="28"/>
          <w:szCs w:val="28"/>
          <w:lang w:val="uk-UA"/>
        </w:rPr>
        <w:t>відділ аспірантури</w:t>
      </w:r>
      <w:r w:rsidRPr="008E56C0">
        <w:rPr>
          <w:color w:val="auto"/>
          <w:sz w:val="28"/>
          <w:szCs w:val="28"/>
        </w:rPr>
        <w:t>);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Pr="008E56C0">
        <w:rPr>
          <w:color w:val="auto"/>
          <w:sz w:val="28"/>
          <w:szCs w:val="28"/>
        </w:rPr>
        <w:t>випускова кафедра;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Pr="008E56C0">
        <w:rPr>
          <w:color w:val="auto"/>
          <w:sz w:val="28"/>
          <w:szCs w:val="28"/>
        </w:rPr>
        <w:t>науковий керівник (для здобувачі</w:t>
      </w:r>
      <w:r>
        <w:rPr>
          <w:color w:val="auto"/>
          <w:sz w:val="28"/>
          <w:szCs w:val="28"/>
        </w:rPr>
        <w:t>в третього рівня вищої освіти)</w:t>
      </w:r>
      <w:r w:rsidRPr="008E56C0">
        <w:rPr>
          <w:color w:val="auto"/>
          <w:sz w:val="28"/>
          <w:szCs w:val="28"/>
        </w:rPr>
        <w:t>.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E56C0">
        <w:rPr>
          <w:color w:val="auto"/>
          <w:sz w:val="28"/>
          <w:szCs w:val="28"/>
        </w:rPr>
        <w:t>3.</w:t>
      </w:r>
      <w:r w:rsidR="006D6E67">
        <w:rPr>
          <w:color w:val="auto"/>
          <w:sz w:val="28"/>
          <w:szCs w:val="28"/>
          <w:lang w:val="uk-UA"/>
        </w:rPr>
        <w:t>3</w:t>
      </w:r>
      <w:r w:rsidRPr="008E56C0">
        <w:rPr>
          <w:color w:val="auto"/>
          <w:sz w:val="28"/>
          <w:szCs w:val="28"/>
        </w:rPr>
        <w:t xml:space="preserve">. Формами контролю виконання </w:t>
      </w:r>
      <w:r>
        <w:rPr>
          <w:color w:val="auto"/>
          <w:sz w:val="28"/>
          <w:szCs w:val="28"/>
          <w:lang w:val="uk-UA"/>
        </w:rPr>
        <w:t>ІНП</w:t>
      </w:r>
      <w:r w:rsidRPr="008E56C0">
        <w:rPr>
          <w:color w:val="auto"/>
          <w:sz w:val="28"/>
          <w:szCs w:val="28"/>
        </w:rPr>
        <w:t xml:space="preserve"> є результати поточного, семестрового та підсумкового контролю, проходження практичної підготовки, виконання курсових робіт (проєктів), </w:t>
      </w:r>
      <w:r>
        <w:rPr>
          <w:color w:val="auto"/>
          <w:sz w:val="28"/>
          <w:szCs w:val="28"/>
          <w:lang w:val="uk-UA"/>
        </w:rPr>
        <w:t xml:space="preserve">атестаційного екзамену, </w:t>
      </w:r>
      <w:r w:rsidRPr="008E56C0">
        <w:rPr>
          <w:color w:val="auto"/>
          <w:sz w:val="28"/>
          <w:szCs w:val="28"/>
        </w:rPr>
        <w:t xml:space="preserve">кваліфікаційної </w:t>
      </w:r>
      <w:r>
        <w:rPr>
          <w:color w:val="auto"/>
          <w:sz w:val="28"/>
          <w:szCs w:val="28"/>
          <w:lang w:val="uk-UA"/>
        </w:rPr>
        <w:t xml:space="preserve">(дипломної) </w:t>
      </w:r>
      <w:r w:rsidRPr="008E56C0">
        <w:rPr>
          <w:color w:val="auto"/>
          <w:sz w:val="28"/>
          <w:szCs w:val="28"/>
        </w:rPr>
        <w:t>роботи та інших складових освітньої програми.</w:t>
      </w:r>
    </w:p>
    <w:p w:rsidR="008E56C0" w:rsidRPr="008E56C0" w:rsidRDefault="008E56C0" w:rsidP="008E56C0">
      <w:pPr>
        <w:pStyle w:val="2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E56C0">
        <w:rPr>
          <w:color w:val="auto"/>
          <w:sz w:val="28"/>
          <w:szCs w:val="28"/>
        </w:rPr>
        <w:t>3.</w:t>
      </w:r>
      <w:r w:rsidR="006D6E67">
        <w:rPr>
          <w:color w:val="auto"/>
          <w:sz w:val="28"/>
          <w:szCs w:val="28"/>
          <w:lang w:val="uk-UA"/>
        </w:rPr>
        <w:t>4</w:t>
      </w:r>
      <w:r w:rsidRPr="008E56C0">
        <w:rPr>
          <w:color w:val="auto"/>
          <w:sz w:val="28"/>
          <w:szCs w:val="28"/>
        </w:rPr>
        <w:t xml:space="preserve">. Результати виконання </w:t>
      </w:r>
      <w:r>
        <w:rPr>
          <w:color w:val="auto"/>
          <w:sz w:val="28"/>
          <w:szCs w:val="28"/>
          <w:lang w:val="uk-UA"/>
        </w:rPr>
        <w:t>ІНП</w:t>
      </w:r>
      <w:r w:rsidRPr="008E56C0">
        <w:rPr>
          <w:color w:val="auto"/>
          <w:sz w:val="28"/>
          <w:szCs w:val="28"/>
        </w:rPr>
        <w:t xml:space="preserve"> відображаються </w:t>
      </w:r>
      <w:r>
        <w:rPr>
          <w:color w:val="auto"/>
          <w:sz w:val="28"/>
          <w:szCs w:val="28"/>
          <w:lang w:val="uk-UA"/>
        </w:rPr>
        <w:t xml:space="preserve">у заліковій книжці та відомості обліку успішності </w:t>
      </w:r>
      <w:r w:rsidRPr="008E56C0">
        <w:rPr>
          <w:color w:val="auto"/>
          <w:sz w:val="28"/>
          <w:szCs w:val="28"/>
        </w:rPr>
        <w:t>та/або в іншій навчальній документації, визначеній внутрішніми нормативними актами.</w:t>
      </w:r>
    </w:p>
    <w:p w:rsidR="00B5313C" w:rsidRPr="008E56C0" w:rsidRDefault="006D6E67" w:rsidP="008E56C0">
      <w:pPr>
        <w:pStyle w:val="2"/>
        <w:shd w:val="clear" w:color="auto" w:fill="auto"/>
        <w:spacing w:line="360" w:lineRule="auto"/>
        <w:ind w:firstLine="709"/>
        <w:jc w:val="both"/>
        <w:rPr>
          <w:color w:val="auto"/>
          <w:lang w:val="uk-UA"/>
        </w:rPr>
      </w:pPr>
      <w:r>
        <w:rPr>
          <w:color w:val="auto"/>
          <w:sz w:val="28"/>
          <w:szCs w:val="28"/>
        </w:rPr>
        <w:t>3.5</w:t>
      </w:r>
      <w:r w:rsidR="008E56C0" w:rsidRPr="008E56C0">
        <w:rPr>
          <w:color w:val="auto"/>
          <w:sz w:val="28"/>
          <w:szCs w:val="28"/>
        </w:rPr>
        <w:t>. Здобувач вищої освіти має право ініціювати внесення змін до індивідуального навчального плану у встановленому порядку. Для здобувачів третього рівня вищої освіти такі зміни погоджуються з науковим керівником та затверджуються відповідно до процедури, визначеної нормативними документами Університету.</w:t>
      </w:r>
    </w:p>
    <w:p w:rsidR="00B5313C" w:rsidRPr="00880124" w:rsidRDefault="00B5313C">
      <w:pPr>
        <w:pStyle w:val="2"/>
        <w:shd w:val="clear" w:color="auto" w:fill="auto"/>
        <w:spacing w:line="480" w:lineRule="exact"/>
        <w:ind w:firstLine="420"/>
        <w:jc w:val="both"/>
        <w:rPr>
          <w:color w:val="auto"/>
        </w:rPr>
      </w:pPr>
    </w:p>
    <w:p w:rsidR="00B5313C" w:rsidRPr="00880124" w:rsidRDefault="00B5313C">
      <w:pPr>
        <w:pStyle w:val="2"/>
        <w:shd w:val="clear" w:color="auto" w:fill="auto"/>
        <w:spacing w:line="480" w:lineRule="exact"/>
        <w:ind w:firstLine="420"/>
        <w:jc w:val="both"/>
        <w:rPr>
          <w:color w:val="auto"/>
        </w:rPr>
      </w:pPr>
    </w:p>
    <w:p w:rsidR="00B5313C" w:rsidRDefault="00B5313C">
      <w:pPr>
        <w:pStyle w:val="2"/>
        <w:shd w:val="clear" w:color="auto" w:fill="auto"/>
        <w:spacing w:line="480" w:lineRule="exact"/>
        <w:ind w:firstLine="420"/>
        <w:jc w:val="both"/>
        <w:rPr>
          <w:color w:val="auto"/>
        </w:rPr>
      </w:pPr>
    </w:p>
    <w:p w:rsidR="008E56C0" w:rsidRPr="008E56C0" w:rsidRDefault="008E56C0" w:rsidP="008E56C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Додаток 1</w:t>
      </w:r>
    </w:p>
    <w:p w:rsidR="008E56C0" w:rsidRPr="00F06627" w:rsidRDefault="008E56C0" w:rsidP="008E56C0">
      <w:pPr>
        <w:jc w:val="center"/>
        <w:rPr>
          <w:rFonts w:ascii="Times New Roman" w:hAnsi="Times New Roman"/>
        </w:rPr>
      </w:pPr>
      <w:r w:rsidRPr="007F6115">
        <w:rPr>
          <w:rFonts w:ascii="Times New Roman" w:hAnsi="Times New Roman"/>
        </w:rPr>
        <w:t>Львівський національний університет ветеринарної медицини та біотехнологій імені Степана Ґжицького</w:t>
      </w:r>
    </w:p>
    <w:p w:rsidR="008E56C0" w:rsidRDefault="008E56C0" w:rsidP="008E56C0">
      <w:pPr>
        <w:rPr>
          <w:rFonts w:ascii="Times New Roman" w:hAnsi="Times New Roman"/>
        </w:rPr>
      </w:pPr>
    </w:p>
    <w:p w:rsidR="008E56C0" w:rsidRPr="00F06627" w:rsidRDefault="008E56C0" w:rsidP="008E56C0">
      <w:pPr>
        <w:rPr>
          <w:rFonts w:ascii="Times New Roman" w:hAnsi="Times New Roman"/>
        </w:rPr>
      </w:pPr>
      <w:r w:rsidRPr="00F06627">
        <w:rPr>
          <w:rFonts w:ascii="Times New Roman" w:hAnsi="Times New Roman"/>
        </w:rPr>
        <w:t>Індивідуальний навчальний план на 20</w:t>
      </w:r>
      <w:r>
        <w:rPr>
          <w:rFonts w:ascii="Times New Roman" w:hAnsi="Times New Roman"/>
          <w:lang w:val="uk-UA"/>
        </w:rPr>
        <w:t>__</w:t>
      </w:r>
      <w:r w:rsidRPr="00F06627">
        <w:rPr>
          <w:rFonts w:ascii="Times New Roman" w:hAnsi="Times New Roman"/>
        </w:rPr>
        <w:t>- 20</w:t>
      </w:r>
      <w:r>
        <w:rPr>
          <w:rFonts w:ascii="Times New Roman" w:hAnsi="Times New Roman"/>
          <w:lang w:val="uk-UA"/>
        </w:rPr>
        <w:t>__</w:t>
      </w:r>
      <w:r w:rsidRPr="00F06627">
        <w:rPr>
          <w:rFonts w:ascii="Times New Roman" w:hAnsi="Times New Roman"/>
        </w:rPr>
        <w:t xml:space="preserve"> навчальний рік </w:t>
      </w:r>
    </w:p>
    <w:p w:rsidR="008E56C0" w:rsidRDefault="008E56C0" w:rsidP="008E56C0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З</w:t>
      </w:r>
      <w:r w:rsidR="00335E74">
        <w:rPr>
          <w:rFonts w:ascii="Times New Roman" w:hAnsi="Times New Roman"/>
          <w:lang w:val="uk-UA"/>
        </w:rPr>
        <w:t>добувач</w:t>
      </w:r>
      <w:r>
        <w:rPr>
          <w:rFonts w:ascii="Times New Roman" w:hAnsi="Times New Roman"/>
        </w:rPr>
        <w:t xml:space="preserve"> академічної </w:t>
      </w:r>
      <w:r w:rsidRPr="00F06627">
        <w:rPr>
          <w:rFonts w:ascii="Times New Roman" w:hAnsi="Times New Roman"/>
        </w:rPr>
        <w:t>групи</w:t>
      </w:r>
      <w:r w:rsidRPr="00F06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_____</w:t>
      </w:r>
      <w:r w:rsidRPr="0072215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 xml:space="preserve">Прізвище, </w:t>
      </w:r>
      <w:r w:rsidR="00335E74">
        <w:rPr>
          <w:rFonts w:ascii="Times New Roman" w:hAnsi="Times New Roman" w:cs="Times New Roman"/>
          <w:b/>
          <w:bCs/>
          <w:lang w:val="uk-UA"/>
        </w:rPr>
        <w:t>ім’я</w:t>
      </w:r>
      <w:r>
        <w:rPr>
          <w:rFonts w:ascii="Times New Roman" w:hAnsi="Times New Roman" w:cs="Times New Roman"/>
          <w:b/>
          <w:bCs/>
          <w:lang w:val="uk-UA"/>
        </w:rPr>
        <w:t xml:space="preserve"> по батькові </w:t>
      </w:r>
      <w:r w:rsidR="00335E74">
        <w:rPr>
          <w:rFonts w:ascii="Times New Roman" w:hAnsi="Times New Roman" w:cs="Times New Roman"/>
          <w:b/>
          <w:bCs/>
          <w:lang w:val="uk-UA"/>
        </w:rPr>
        <w:t>здобувача</w:t>
      </w:r>
    </w:p>
    <w:p w:rsidR="008E56C0" w:rsidRPr="008E56C0" w:rsidRDefault="008E56C0" w:rsidP="008E56C0">
      <w:pPr>
        <w:rPr>
          <w:rFonts w:ascii="Times New Roman" w:hAnsi="Times New Roman" w:cs="Times New Roman"/>
          <w:b/>
          <w:i/>
          <w:u w:val="single"/>
          <w:lang w:val="uk-UA"/>
        </w:rPr>
      </w:pPr>
      <w:r w:rsidRPr="00F06627">
        <w:rPr>
          <w:rFonts w:ascii="Times New Roman" w:hAnsi="Times New Roman" w:cs="Times New Roman"/>
        </w:rPr>
        <w:t xml:space="preserve">Факультет </w:t>
      </w:r>
      <w:r>
        <w:rPr>
          <w:rFonts w:ascii="Times New Roman" w:hAnsi="Times New Roman" w:cs="Times New Roman"/>
          <w:lang w:val="uk-UA"/>
        </w:rPr>
        <w:t xml:space="preserve">(відділ аспірантури) </w:t>
      </w:r>
      <w:r>
        <w:rPr>
          <w:rFonts w:ascii="Times New Roman" w:hAnsi="Times New Roman" w:cs="Times New Roman"/>
          <w:b/>
          <w:i/>
          <w:u w:val="single"/>
          <w:lang w:val="uk-UA"/>
        </w:rPr>
        <w:t>___________________________________</w:t>
      </w:r>
    </w:p>
    <w:p w:rsidR="008E56C0" w:rsidRPr="00F06627" w:rsidRDefault="008E56C0" w:rsidP="008E56C0">
      <w:pPr>
        <w:rPr>
          <w:rFonts w:ascii="Times New Roman" w:hAnsi="Times New Roman" w:cs="Times New Roman"/>
        </w:rPr>
      </w:pPr>
      <w:r w:rsidRPr="00F06627">
        <w:rPr>
          <w:rFonts w:ascii="Times New Roman" w:hAnsi="Times New Roman" w:cs="Times New Roman"/>
        </w:rPr>
        <w:t xml:space="preserve">Рівень вищої освіти </w:t>
      </w:r>
      <w:r>
        <w:rPr>
          <w:rFonts w:ascii="Times New Roman" w:hAnsi="Times New Roman" w:cs="Times New Roman"/>
          <w:b/>
          <w:i/>
          <w:lang w:val="uk-UA"/>
        </w:rPr>
        <w:t>____________________________</w:t>
      </w:r>
    </w:p>
    <w:p w:rsidR="008E56C0" w:rsidRPr="008E56C0" w:rsidRDefault="008E56C0" w:rsidP="008E56C0">
      <w:pPr>
        <w:rPr>
          <w:rFonts w:ascii="Times New Roman" w:hAnsi="Times New Roman" w:cs="Times New Roman"/>
          <w:b/>
          <w:i/>
          <w:u w:val="single"/>
          <w:lang w:val="uk-UA"/>
        </w:rPr>
      </w:pPr>
      <w:r w:rsidRPr="00F06627">
        <w:rPr>
          <w:rFonts w:ascii="Times New Roman" w:hAnsi="Times New Roman" w:cs="Times New Roman"/>
        </w:rPr>
        <w:t>Освітня програма</w:t>
      </w:r>
      <w:r w:rsidRPr="00F06627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  <w:lang w:val="uk-UA"/>
        </w:rPr>
        <w:t>________________________</w:t>
      </w:r>
    </w:p>
    <w:p w:rsidR="008E56C0" w:rsidRDefault="008E56C0" w:rsidP="008E56C0">
      <w:pPr>
        <w:rPr>
          <w:rFonts w:ascii="Times New Roman" w:hAnsi="Times New Roman" w:cs="Times New Roman"/>
          <w:b/>
          <w:i/>
          <w:u w:val="single"/>
        </w:rPr>
      </w:pPr>
      <w:r w:rsidRPr="00F06627">
        <w:rPr>
          <w:rFonts w:ascii="Times New Roman" w:hAnsi="Times New Roman" w:cs="Times New Roman"/>
        </w:rPr>
        <w:t>Спеціальність</w:t>
      </w:r>
      <w:r w:rsidRPr="00F06627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>____________________________</w:t>
      </w:r>
    </w:p>
    <w:p w:rsidR="008E56C0" w:rsidRDefault="008E56C0" w:rsidP="008E56C0">
      <w:pPr>
        <w:rPr>
          <w:rFonts w:ascii="Times New Roman" w:hAnsi="Times New Roman" w:cs="Times New Roman"/>
          <w:bCs/>
          <w:iCs/>
          <w:sz w:val="20"/>
          <w:szCs w:val="20"/>
        </w:rPr>
      </w:pPr>
    </w:p>
    <w:tbl>
      <w:tblPr>
        <w:tblStyle w:val="a6"/>
        <w:tblW w:w="10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709"/>
        <w:gridCol w:w="850"/>
        <w:gridCol w:w="709"/>
        <w:gridCol w:w="567"/>
        <w:gridCol w:w="709"/>
        <w:gridCol w:w="709"/>
        <w:gridCol w:w="567"/>
        <w:gridCol w:w="708"/>
        <w:gridCol w:w="567"/>
        <w:gridCol w:w="685"/>
        <w:gridCol w:w="706"/>
        <w:gridCol w:w="6"/>
      </w:tblGrid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Шифр кафедри</w:t>
            </w:r>
          </w:p>
        </w:tc>
        <w:tc>
          <w:tcPr>
            <w:tcW w:w="1843" w:type="dxa"/>
            <w:vMerge w:val="restart"/>
            <w:vAlign w:val="center"/>
          </w:tcPr>
          <w:p w:rsidR="008E56C0" w:rsidRPr="00514BE2" w:rsidRDefault="008E56C0" w:rsidP="002A1A48">
            <w:pPr>
              <w:ind w:left="-11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Назви навчальних дисциплін, курсових робіт та проектів, практик, атестацій випускників</w:t>
            </w:r>
          </w:p>
        </w:tc>
        <w:tc>
          <w:tcPr>
            <w:tcW w:w="1559" w:type="dxa"/>
            <w:gridSpan w:val="2"/>
            <w:vAlign w:val="center"/>
          </w:tcPr>
          <w:p w:rsidR="008E56C0" w:rsidRPr="00514BE2" w:rsidRDefault="008E56C0" w:rsidP="002A1A48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Кредити ЕКТС</w:t>
            </w:r>
          </w:p>
        </w:tc>
        <w:tc>
          <w:tcPr>
            <w:tcW w:w="709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Всього, год</w:t>
            </w:r>
          </w:p>
        </w:tc>
        <w:tc>
          <w:tcPr>
            <w:tcW w:w="2552" w:type="dxa"/>
            <w:gridSpan w:val="4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з них аудиторних</w:t>
            </w:r>
          </w:p>
        </w:tc>
        <w:tc>
          <w:tcPr>
            <w:tcW w:w="708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Самост. робота</w:t>
            </w:r>
          </w:p>
        </w:tc>
        <w:tc>
          <w:tcPr>
            <w:tcW w:w="1252" w:type="dxa"/>
            <w:gridSpan w:val="2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Форми контролю</w:t>
            </w:r>
          </w:p>
        </w:tc>
        <w:tc>
          <w:tcPr>
            <w:tcW w:w="706" w:type="dxa"/>
            <w:vMerge w:val="restart"/>
            <w:textDirection w:val="btL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Курсова роботи</w:t>
            </w: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Merge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850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семестрі</w:t>
            </w:r>
          </w:p>
        </w:tc>
        <w:tc>
          <w:tcPr>
            <w:tcW w:w="709" w:type="dxa"/>
            <w:vMerge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985" w:type="dxa"/>
            <w:gridSpan w:val="3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у тому числі</w:t>
            </w:r>
          </w:p>
        </w:tc>
        <w:tc>
          <w:tcPr>
            <w:tcW w:w="708" w:type="dxa"/>
            <w:vMerge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екза</w:t>
            </w:r>
            <w:r w:rsidRPr="00514BE2">
              <w:rPr>
                <w:rFonts w:ascii="Times New Roman" w:hAnsi="Times New Roman" w:cs="Times New Roman"/>
                <w:sz w:val="20"/>
                <w:szCs w:val="20"/>
              </w:rPr>
              <w:softHyphen/>
              <w:t>мен</w:t>
            </w:r>
          </w:p>
        </w:tc>
        <w:tc>
          <w:tcPr>
            <w:tcW w:w="685" w:type="dxa"/>
            <w:vMerge w:val="restart"/>
            <w:vAlign w:val="center"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706" w:type="dxa"/>
            <w:vMerge/>
          </w:tcPr>
          <w:p w:rsidR="008E56C0" w:rsidRPr="00514BE2" w:rsidRDefault="008E56C0" w:rsidP="002A1A48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Merge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ind w:left="-144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лекції</w:t>
            </w: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ind w:left="-144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лабор.</w:t>
            </w: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ind w:left="-144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sz w:val="20"/>
                <w:szCs w:val="20"/>
              </w:rPr>
              <w:t>практ.</w:t>
            </w:r>
          </w:p>
        </w:tc>
        <w:tc>
          <w:tcPr>
            <w:tcW w:w="708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Merge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trHeight w:val="313"/>
        </w:trPr>
        <w:tc>
          <w:tcPr>
            <w:tcW w:w="10073" w:type="dxa"/>
            <w:gridSpan w:val="14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8E56C0" w:rsidRPr="00514BE2" w:rsidTr="00D47B9D">
        <w:tc>
          <w:tcPr>
            <w:tcW w:w="10073" w:type="dxa"/>
            <w:gridSpan w:val="14"/>
          </w:tcPr>
          <w:p w:rsidR="008E56C0" w:rsidRPr="008E56C0" w:rsidRDefault="008D476F" w:rsidP="008E56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Обов’язкові дисципліни</w:t>
            </w: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c>
          <w:tcPr>
            <w:tcW w:w="10073" w:type="dxa"/>
            <w:gridSpan w:val="14"/>
            <w:vAlign w:val="center"/>
          </w:tcPr>
          <w:p w:rsidR="008E56C0" w:rsidRPr="008E56C0" w:rsidRDefault="008E56C0" w:rsidP="008E56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Вибіркові </w:t>
            </w:r>
            <w:r w:rsidR="008D476F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дисципліни</w:t>
            </w: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trHeight w:val="365"/>
        </w:trPr>
        <w:tc>
          <w:tcPr>
            <w:tcW w:w="10073" w:type="dxa"/>
            <w:gridSpan w:val="14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</w:tr>
      <w:tr w:rsidR="008E56C0" w:rsidRPr="00514BE2" w:rsidTr="00D47B9D">
        <w:tc>
          <w:tcPr>
            <w:tcW w:w="10073" w:type="dxa"/>
            <w:gridSpan w:val="14"/>
          </w:tcPr>
          <w:p w:rsidR="008E56C0" w:rsidRPr="008E56C0" w:rsidRDefault="008E56C0" w:rsidP="008E56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Обов’язкові </w:t>
            </w:r>
            <w:r w:rsidR="008D476F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дисципліни</w:t>
            </w: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c>
          <w:tcPr>
            <w:tcW w:w="10073" w:type="dxa"/>
            <w:gridSpan w:val="14"/>
            <w:vAlign w:val="center"/>
          </w:tcPr>
          <w:p w:rsidR="008E56C0" w:rsidRPr="008E56C0" w:rsidRDefault="008E56C0" w:rsidP="008E56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Вибіркові </w:t>
            </w:r>
            <w:r w:rsidR="008D476F">
              <w:rPr>
                <w:rFonts w:ascii="Times New Roman" w:hAnsi="Times New Roman" w:cs="Times New Roman"/>
                <w:b/>
                <w:sz w:val="20"/>
                <w:szCs w:val="20"/>
              </w:rPr>
              <w:t>дисципліни</w:t>
            </w: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c>
          <w:tcPr>
            <w:tcW w:w="10073" w:type="dxa"/>
            <w:gridSpan w:val="14"/>
          </w:tcPr>
          <w:p w:rsidR="008E56C0" w:rsidRPr="008D476F" w:rsidRDefault="008E56C0" w:rsidP="002A1A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  <w:r w:rsidR="008D476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476F" w:rsidRPr="008D476F" w:rsidTr="00CF2ACF">
        <w:trPr>
          <w:gridAfter w:val="1"/>
          <w:wAfter w:w="6" w:type="dxa"/>
        </w:trPr>
        <w:tc>
          <w:tcPr>
            <w:tcW w:w="10067" w:type="dxa"/>
            <w:gridSpan w:val="13"/>
            <w:vAlign w:val="center"/>
          </w:tcPr>
          <w:p w:rsidR="008D476F" w:rsidRPr="008D476F" w:rsidRDefault="008D476F" w:rsidP="002A1A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47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Атестація*</w:t>
            </w:r>
          </w:p>
        </w:tc>
      </w:tr>
      <w:tr w:rsidR="008D476F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D476F" w:rsidRPr="00514BE2" w:rsidRDefault="008D476F" w:rsidP="002A1A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476F" w:rsidRPr="00514BE2" w:rsidRDefault="008D476F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D476F" w:rsidRPr="00514BE2" w:rsidRDefault="008D476F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476F" w:rsidRPr="00514BE2" w:rsidRDefault="008D476F" w:rsidP="002A1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D476F" w:rsidRPr="00514BE2" w:rsidRDefault="008D476F" w:rsidP="002A1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514BE2" w:rsidRDefault="008E56C0" w:rsidP="002A1A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BE2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E56C0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56C0" w:rsidRPr="00D47B9D" w:rsidRDefault="008E56C0" w:rsidP="00D47B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199D">
              <w:rPr>
                <w:rFonts w:ascii="Times New Roman" w:hAnsi="Times New Roman" w:cs="Times New Roman"/>
                <w:bCs/>
                <w:sz w:val="20"/>
                <w:szCs w:val="20"/>
              </w:rPr>
              <w:t>Базова загальна військова підготовка</w:t>
            </w:r>
            <w:r w:rsidR="00D47B9D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E56C0" w:rsidRPr="00514BE2" w:rsidRDefault="008E56C0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8E56C0" w:rsidRPr="00D1199D" w:rsidRDefault="008E56C0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7B9D" w:rsidRPr="00514BE2" w:rsidTr="008559FA">
        <w:trPr>
          <w:gridAfter w:val="1"/>
          <w:wAfter w:w="6" w:type="dxa"/>
        </w:trPr>
        <w:tc>
          <w:tcPr>
            <w:tcW w:w="10067" w:type="dxa"/>
            <w:gridSpan w:val="13"/>
            <w:vAlign w:val="center"/>
          </w:tcPr>
          <w:p w:rsidR="00D47B9D" w:rsidRPr="00D47B9D" w:rsidRDefault="00D47B9D" w:rsidP="00D47B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Академічна різниця*</w:t>
            </w:r>
          </w:p>
        </w:tc>
      </w:tr>
      <w:tr w:rsidR="00D47B9D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D47B9D" w:rsidRPr="00514BE2" w:rsidRDefault="00D47B9D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47B9D" w:rsidRPr="00D1199D" w:rsidRDefault="00D47B9D" w:rsidP="00D47B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514BE2" w:rsidRDefault="00D47B9D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7B9D" w:rsidRPr="00514BE2" w:rsidTr="00D47B9D">
        <w:trPr>
          <w:gridAfter w:val="1"/>
          <w:wAfter w:w="6" w:type="dxa"/>
        </w:trPr>
        <w:tc>
          <w:tcPr>
            <w:tcW w:w="738" w:type="dxa"/>
            <w:vAlign w:val="center"/>
          </w:tcPr>
          <w:p w:rsidR="00D47B9D" w:rsidRPr="00514BE2" w:rsidRDefault="00D47B9D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47B9D" w:rsidRPr="00D1199D" w:rsidRDefault="00D47B9D" w:rsidP="00D47B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514BE2" w:rsidRDefault="00D47B9D" w:rsidP="002A1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D47B9D" w:rsidRPr="00D1199D" w:rsidRDefault="00D47B9D" w:rsidP="002A1A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47B9D" w:rsidRPr="00287022" w:rsidRDefault="00D47B9D" w:rsidP="008E56C0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287022">
        <w:rPr>
          <w:rFonts w:ascii="Times New Roman" w:hAnsi="Times New Roman" w:cs="Times New Roman"/>
          <w:sz w:val="20"/>
          <w:szCs w:val="20"/>
          <w:lang w:val="uk-UA"/>
        </w:rPr>
        <w:t xml:space="preserve">*Примітка: </w:t>
      </w:r>
      <w:r w:rsidR="008D476F" w:rsidRPr="00287022">
        <w:rPr>
          <w:rFonts w:ascii="Times New Roman" w:hAnsi="Times New Roman" w:cs="Times New Roman"/>
          <w:sz w:val="20"/>
          <w:szCs w:val="20"/>
          <w:lang w:val="uk-UA"/>
        </w:rPr>
        <w:t xml:space="preserve">розділ </w:t>
      </w:r>
      <w:r w:rsidRPr="00287022">
        <w:rPr>
          <w:rFonts w:ascii="Times New Roman" w:hAnsi="Times New Roman" w:cs="Times New Roman"/>
          <w:sz w:val="20"/>
          <w:szCs w:val="20"/>
          <w:lang w:val="uk-UA"/>
        </w:rPr>
        <w:t>включається до ІНП за наявності у відповідному навчальному році</w:t>
      </w:r>
    </w:p>
    <w:p w:rsidR="00D55C88" w:rsidRPr="00287022" w:rsidRDefault="00D55C88" w:rsidP="008E56C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55C88" w:rsidRPr="00287022" w:rsidRDefault="00D55C88" w:rsidP="008E56C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E56C0" w:rsidRPr="00287022" w:rsidRDefault="00D47B9D" w:rsidP="008E56C0">
      <w:pPr>
        <w:rPr>
          <w:rFonts w:ascii="Times New Roman" w:hAnsi="Times New Roman" w:cs="Times New Roman"/>
          <w:sz w:val="20"/>
          <w:szCs w:val="20"/>
        </w:rPr>
      </w:pPr>
      <w:r w:rsidRPr="00287022">
        <w:rPr>
          <w:rFonts w:ascii="Times New Roman" w:hAnsi="Times New Roman" w:cs="Times New Roman"/>
          <w:sz w:val="20"/>
          <w:szCs w:val="20"/>
          <w:lang w:val="uk-UA"/>
        </w:rPr>
        <w:t>Здобувач</w:t>
      </w:r>
      <w:r w:rsidR="008E56C0" w:rsidRPr="00287022">
        <w:rPr>
          <w:rFonts w:ascii="Times New Roman" w:hAnsi="Times New Roman" w:cs="Times New Roman"/>
          <w:sz w:val="20"/>
          <w:szCs w:val="20"/>
        </w:rPr>
        <w:t xml:space="preserve">  ________________  </w:t>
      </w:r>
      <w:r w:rsidR="008E56C0" w:rsidRPr="00287022">
        <w:rPr>
          <w:rFonts w:ascii="Times New Roman" w:hAnsi="Times New Roman" w:cs="Times New Roman"/>
          <w:sz w:val="20"/>
          <w:szCs w:val="20"/>
        </w:rPr>
        <w:tab/>
      </w:r>
      <w:r w:rsidR="008E56C0" w:rsidRPr="00287022">
        <w:rPr>
          <w:rFonts w:ascii="Times New Roman" w:hAnsi="Times New Roman" w:cs="Times New Roman"/>
          <w:sz w:val="20"/>
          <w:szCs w:val="20"/>
        </w:rPr>
        <w:tab/>
        <w:t>______________</w:t>
      </w:r>
      <w:r w:rsidRPr="00287022">
        <w:rPr>
          <w:rFonts w:ascii="Times New Roman" w:hAnsi="Times New Roman" w:cs="Times New Roman"/>
          <w:sz w:val="20"/>
          <w:szCs w:val="20"/>
          <w:lang w:val="uk-UA"/>
        </w:rPr>
        <w:t>___</w:t>
      </w:r>
      <w:r w:rsidR="008E56C0" w:rsidRPr="00287022">
        <w:rPr>
          <w:rFonts w:ascii="Times New Roman" w:hAnsi="Times New Roman" w:cs="Times New Roman"/>
          <w:sz w:val="20"/>
          <w:szCs w:val="20"/>
        </w:rPr>
        <w:t>________</w:t>
      </w:r>
    </w:p>
    <w:p w:rsidR="008E56C0" w:rsidRPr="00287022" w:rsidRDefault="008E56C0" w:rsidP="008E56C0">
      <w:pPr>
        <w:rPr>
          <w:rFonts w:ascii="Times New Roman" w:hAnsi="Times New Roman" w:cs="Times New Roman"/>
          <w:i/>
          <w:sz w:val="16"/>
          <w:szCs w:val="16"/>
        </w:rPr>
      </w:pPr>
      <w:r w:rsidRPr="00287022">
        <w:rPr>
          <w:rFonts w:ascii="Times New Roman" w:hAnsi="Times New Roman" w:cs="Times New Roman"/>
          <w:sz w:val="16"/>
          <w:szCs w:val="16"/>
        </w:rPr>
        <w:t xml:space="preserve">                                    підпис                            </w:t>
      </w:r>
      <w:r w:rsidR="00D47B9D" w:rsidRPr="00287022">
        <w:rPr>
          <w:rFonts w:ascii="Times New Roman" w:hAnsi="Times New Roman" w:cs="Times New Roman"/>
          <w:sz w:val="16"/>
          <w:szCs w:val="16"/>
          <w:lang w:val="uk-UA"/>
        </w:rPr>
        <w:t xml:space="preserve">    </w:t>
      </w:r>
      <w:r w:rsidRPr="00287022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287022">
        <w:rPr>
          <w:rFonts w:ascii="Times New Roman" w:hAnsi="Times New Roman" w:cs="Times New Roman"/>
          <w:i/>
          <w:sz w:val="16"/>
          <w:szCs w:val="16"/>
        </w:rPr>
        <w:t>(прізвище та ініціали)</w:t>
      </w:r>
    </w:p>
    <w:p w:rsidR="008E56C0" w:rsidRPr="00287022" w:rsidRDefault="008E56C0" w:rsidP="008E56C0">
      <w:pPr>
        <w:rPr>
          <w:rFonts w:ascii="Times New Roman" w:hAnsi="Times New Roman" w:cs="Times New Roman"/>
          <w:sz w:val="20"/>
          <w:szCs w:val="20"/>
        </w:rPr>
      </w:pPr>
    </w:p>
    <w:p w:rsidR="008E56C0" w:rsidRPr="00287022" w:rsidRDefault="008E56C0" w:rsidP="008E56C0">
      <w:pPr>
        <w:rPr>
          <w:rFonts w:ascii="Times New Roman" w:hAnsi="Times New Roman" w:cs="Times New Roman"/>
          <w:sz w:val="20"/>
          <w:szCs w:val="20"/>
        </w:rPr>
      </w:pPr>
    </w:p>
    <w:p w:rsidR="008E56C0" w:rsidRPr="00287022" w:rsidRDefault="008E56C0" w:rsidP="008E56C0">
      <w:pPr>
        <w:rPr>
          <w:rFonts w:ascii="Times New Roman" w:hAnsi="Times New Roman" w:cs="Times New Roman"/>
          <w:sz w:val="20"/>
          <w:szCs w:val="20"/>
          <w:u w:val="single"/>
        </w:rPr>
      </w:pPr>
      <w:r w:rsidRPr="00287022">
        <w:rPr>
          <w:rFonts w:ascii="Times New Roman" w:hAnsi="Times New Roman" w:cs="Times New Roman"/>
          <w:sz w:val="20"/>
          <w:szCs w:val="20"/>
        </w:rPr>
        <w:t>Декан факультету</w:t>
      </w:r>
      <w:r w:rsidR="00D47B9D" w:rsidRPr="00287022">
        <w:rPr>
          <w:rFonts w:ascii="Times New Roman" w:hAnsi="Times New Roman" w:cs="Times New Roman"/>
          <w:sz w:val="20"/>
          <w:szCs w:val="20"/>
          <w:lang w:val="uk-UA"/>
        </w:rPr>
        <w:t xml:space="preserve"> (керівник відділу аспірантури)</w:t>
      </w:r>
      <w:r w:rsidRPr="00287022">
        <w:rPr>
          <w:rFonts w:ascii="Times New Roman" w:hAnsi="Times New Roman" w:cs="Times New Roman"/>
          <w:sz w:val="20"/>
          <w:szCs w:val="20"/>
        </w:rPr>
        <w:t xml:space="preserve"> ________________           _</w:t>
      </w:r>
      <w:r w:rsidR="00D47B9D" w:rsidRPr="00287022">
        <w:rPr>
          <w:rFonts w:ascii="Times New Roman" w:hAnsi="Times New Roman" w:cs="Times New Roman"/>
          <w:i/>
          <w:sz w:val="20"/>
          <w:szCs w:val="20"/>
          <w:lang w:val="uk-UA"/>
        </w:rPr>
        <w:t>_______________________</w:t>
      </w:r>
    </w:p>
    <w:p w:rsidR="008E56C0" w:rsidRPr="00287022" w:rsidRDefault="008E56C0" w:rsidP="00D55C88">
      <w:pPr>
        <w:rPr>
          <w:rFonts w:ascii="Times New Roman" w:hAnsi="Times New Roman" w:cs="Times New Roman"/>
          <w:color w:val="auto"/>
        </w:rPr>
      </w:pPr>
      <w:r w:rsidRPr="00287022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D47B9D" w:rsidRPr="00287022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</w:t>
      </w:r>
      <w:r w:rsidRPr="00287022">
        <w:rPr>
          <w:rFonts w:ascii="Times New Roman" w:hAnsi="Times New Roman" w:cs="Times New Roman"/>
          <w:sz w:val="16"/>
          <w:szCs w:val="16"/>
        </w:rPr>
        <w:t xml:space="preserve">          підпис                                       </w:t>
      </w:r>
      <w:r w:rsidRPr="00287022">
        <w:rPr>
          <w:rFonts w:ascii="Times New Roman" w:hAnsi="Times New Roman" w:cs="Times New Roman"/>
          <w:i/>
          <w:sz w:val="16"/>
          <w:szCs w:val="16"/>
        </w:rPr>
        <w:t>(прізвище та ініціали)</w:t>
      </w:r>
    </w:p>
    <w:sectPr w:rsidR="008E56C0" w:rsidRPr="00287022" w:rsidSect="008E56C0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53" w:rsidRDefault="008F1B53">
      <w:r>
        <w:separator/>
      </w:r>
    </w:p>
  </w:endnote>
  <w:endnote w:type="continuationSeparator" w:id="0">
    <w:p w:rsidR="008F1B53" w:rsidRDefault="008F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53" w:rsidRDefault="008F1B53"/>
  </w:footnote>
  <w:footnote w:type="continuationSeparator" w:id="0">
    <w:p w:rsidR="008F1B53" w:rsidRDefault="008F1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47DAD"/>
    <w:multiLevelType w:val="multilevel"/>
    <w:tmpl w:val="67F81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6D"/>
    <w:rsid w:val="00033B3A"/>
    <w:rsid w:val="000813B7"/>
    <w:rsid w:val="000826B0"/>
    <w:rsid w:val="001172EC"/>
    <w:rsid w:val="002415C6"/>
    <w:rsid w:val="0025430B"/>
    <w:rsid w:val="00287022"/>
    <w:rsid w:val="002D0F27"/>
    <w:rsid w:val="00306279"/>
    <w:rsid w:val="00335E74"/>
    <w:rsid w:val="00443500"/>
    <w:rsid w:val="00530EE8"/>
    <w:rsid w:val="00544B0F"/>
    <w:rsid w:val="005A1135"/>
    <w:rsid w:val="005A2203"/>
    <w:rsid w:val="006D6E67"/>
    <w:rsid w:val="007249DB"/>
    <w:rsid w:val="007922E6"/>
    <w:rsid w:val="00820BE9"/>
    <w:rsid w:val="00880124"/>
    <w:rsid w:val="00891368"/>
    <w:rsid w:val="008D476F"/>
    <w:rsid w:val="008E56C0"/>
    <w:rsid w:val="008F1B53"/>
    <w:rsid w:val="009B76BC"/>
    <w:rsid w:val="009D1A63"/>
    <w:rsid w:val="009F5C20"/>
    <w:rsid w:val="00A72FF0"/>
    <w:rsid w:val="00A94BD6"/>
    <w:rsid w:val="00B05C7F"/>
    <w:rsid w:val="00B5313C"/>
    <w:rsid w:val="00BB16E1"/>
    <w:rsid w:val="00C37D6D"/>
    <w:rsid w:val="00D47B9D"/>
    <w:rsid w:val="00D55C88"/>
    <w:rsid w:val="00EA4B89"/>
    <w:rsid w:val="00EC10F7"/>
    <w:rsid w:val="00F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CF1A"/>
  <w15:docId w15:val="{95DB9715-FA1A-4D6F-9030-A7650714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и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и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41">
    <w:name w:val="Основни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2">
    <w:name w:val="Основни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">
    <w:name w:val="Основни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3">
    <w:name w:val="Основний текст (4) + Не курсив"/>
    <w:basedOn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533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ий текст2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48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after="4260" w:line="36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ий текст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33">
    <w:name w:val="Основний текст (3)"/>
    <w:basedOn w:val="a"/>
    <w:link w:val="32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Основни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">
    <w:name w:val="Звичайний1"/>
    <w:rsid w:val="00F433D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7922E6"/>
    <w:pPr>
      <w:ind w:left="720"/>
      <w:contextualSpacing/>
    </w:pPr>
  </w:style>
  <w:style w:type="table" w:styleId="a6">
    <w:name w:val="Table Grid"/>
    <w:basedOn w:val="a1"/>
    <w:uiPriority w:val="59"/>
    <w:rsid w:val="008E56C0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6028</Words>
  <Characters>3437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NS</dc:creator>
  <cp:keywords/>
  <cp:lastModifiedBy>Admin NS</cp:lastModifiedBy>
  <cp:revision>22</cp:revision>
  <dcterms:created xsi:type="dcterms:W3CDTF">2026-02-20T10:33:00Z</dcterms:created>
  <dcterms:modified xsi:type="dcterms:W3CDTF">2026-02-20T13:36:00Z</dcterms:modified>
</cp:coreProperties>
</file>